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9851" w14:textId="4016CF87" w:rsidR="005E1CFB" w:rsidRPr="00CF3D2A" w:rsidRDefault="009103C1" w:rsidP="009103C1">
      <w:pPr>
        <w:jc w:val="center"/>
      </w:pPr>
      <w:r>
        <w:rPr>
          <w:noProof/>
        </w:rPr>
        <w:drawing>
          <wp:inline distT="0" distB="0" distL="0" distR="0" wp14:anchorId="46244A6E" wp14:editId="5473D9FB">
            <wp:extent cx="1305107" cy="1438476"/>
            <wp:effectExtent l="0" t="0" r="9525" b="9525"/>
            <wp:docPr id="175869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9073" name="Picture 175869073"/>
                    <pic:cNvPicPr/>
                  </pic:nvPicPr>
                  <pic:blipFill>
                    <a:blip r:embed="rId12">
                      <a:extLst>
                        <a:ext uri="{28A0092B-C50C-407E-A947-70E740481C1C}">
                          <a14:useLocalDpi xmlns:a14="http://schemas.microsoft.com/office/drawing/2010/main" val="0"/>
                        </a:ext>
                      </a:extLst>
                    </a:blip>
                    <a:stretch>
                      <a:fillRect/>
                    </a:stretch>
                  </pic:blipFill>
                  <pic:spPr>
                    <a:xfrm>
                      <a:off x="0" y="0"/>
                      <a:ext cx="1305107" cy="1438476"/>
                    </a:xfrm>
                    <a:prstGeom prst="rect">
                      <a:avLst/>
                    </a:prstGeom>
                  </pic:spPr>
                </pic:pic>
              </a:graphicData>
            </a:graphic>
          </wp:inline>
        </w:drawing>
      </w:r>
    </w:p>
    <w:p w14:paraId="7D4840E0" w14:textId="6E86A112" w:rsidR="001B1F46" w:rsidRPr="003577B4" w:rsidRDefault="001B1F46" w:rsidP="009D7522">
      <w:pPr>
        <w:jc w:val="center"/>
        <w:rPr>
          <w:sz w:val="36"/>
        </w:rPr>
      </w:pPr>
    </w:p>
    <w:p w14:paraId="57EDCF7A" w14:textId="77777777" w:rsidR="001B1F46" w:rsidRDefault="001B1F46">
      <w:pPr>
        <w:jc w:val="right"/>
        <w:rPr>
          <w:rFonts w:cs="Arial"/>
          <w:b/>
          <w:sz w:val="36"/>
          <w:szCs w:val="36"/>
        </w:rPr>
      </w:pPr>
    </w:p>
    <w:p w14:paraId="593D7022" w14:textId="77777777" w:rsidR="001B1F46" w:rsidRDefault="00460E09" w:rsidP="000E2E47">
      <w:pPr>
        <w:jc w:val="center"/>
        <w:rPr>
          <w:rFonts w:cs="Arial"/>
          <w:b/>
          <w:sz w:val="36"/>
          <w:szCs w:val="36"/>
        </w:rPr>
      </w:pPr>
      <w:r>
        <w:rPr>
          <w:rFonts w:cs="Arial"/>
          <w:b/>
          <w:sz w:val="36"/>
          <w:szCs w:val="36"/>
        </w:rPr>
        <w:t xml:space="preserve">Data Protection </w:t>
      </w:r>
      <w:r w:rsidR="00812EE5">
        <w:rPr>
          <w:rFonts w:cs="Arial"/>
          <w:b/>
          <w:sz w:val="36"/>
          <w:szCs w:val="36"/>
        </w:rPr>
        <w:t>Policy</w:t>
      </w:r>
    </w:p>
    <w:p w14:paraId="2503A903" w14:textId="77777777" w:rsidR="001B1F46" w:rsidRDefault="001B1F46">
      <w:pPr>
        <w:jc w:val="center"/>
        <w:rPr>
          <w:rFonts w:cs="Arial"/>
          <w:b/>
          <w:sz w:val="28"/>
          <w:szCs w:val="28"/>
        </w:rPr>
      </w:pPr>
    </w:p>
    <w:p w14:paraId="187797B5" w14:textId="77777777" w:rsidR="001B1F46" w:rsidRDefault="001B1F46">
      <w:pPr>
        <w:jc w:val="both"/>
        <w:rPr>
          <w:rFonts w:cs="Arial"/>
          <w:b/>
        </w:rPr>
      </w:pPr>
    </w:p>
    <w:p w14:paraId="3F03B666" w14:textId="77777777" w:rsidR="001B1F46" w:rsidRDefault="001B1F46">
      <w:pPr>
        <w:jc w:val="both"/>
        <w:rPr>
          <w:rFonts w:cs="Arial"/>
          <w:b/>
        </w:rPr>
      </w:pPr>
    </w:p>
    <w:p w14:paraId="0C793103" w14:textId="77777777" w:rsidR="001B1F46" w:rsidRDefault="001B1F46">
      <w:pPr>
        <w:jc w:val="both"/>
        <w:rPr>
          <w:rFonts w:cs="Arial"/>
          <w:b/>
        </w:rPr>
      </w:pPr>
    </w:p>
    <w:p w14:paraId="2059FE48" w14:textId="77777777" w:rsidR="001B1F46" w:rsidRDefault="001B1F46">
      <w:pPr>
        <w:jc w:val="both"/>
        <w:rPr>
          <w:rFonts w:cs="Arial"/>
          <w:b/>
        </w:rPr>
      </w:pPr>
    </w:p>
    <w:p w14:paraId="377CE0DB" w14:textId="77777777" w:rsidR="001B1F46" w:rsidRDefault="001B1F46">
      <w:pPr>
        <w:ind w:left="2880"/>
        <w:jc w:val="right"/>
        <w:rPr>
          <w:rFonts w:cs="Arial"/>
          <w:b/>
          <w:sz w:val="28"/>
          <w:szCs w:val="28"/>
        </w:rPr>
      </w:pPr>
    </w:p>
    <w:p w14:paraId="4CCAFD16" w14:textId="77777777" w:rsidR="001B1F46" w:rsidRDefault="001B1F46">
      <w:pPr>
        <w:ind w:left="2880"/>
        <w:jc w:val="right"/>
        <w:rPr>
          <w:rFonts w:cs="Arial"/>
          <w:b/>
          <w:sz w:val="28"/>
          <w:szCs w:val="28"/>
        </w:rPr>
      </w:pPr>
    </w:p>
    <w:p w14:paraId="225C126E" w14:textId="77777777" w:rsidR="00FF317E" w:rsidRDefault="00FF317E">
      <w:pPr>
        <w:ind w:left="2880"/>
        <w:jc w:val="right"/>
        <w:rPr>
          <w:rFonts w:cs="Arial"/>
          <w:b/>
          <w:sz w:val="28"/>
          <w:szCs w:val="28"/>
        </w:rPr>
      </w:pPr>
    </w:p>
    <w:p w14:paraId="413BCCD8" w14:textId="77777777" w:rsidR="000E2E47" w:rsidRDefault="000E2E47">
      <w:pPr>
        <w:ind w:left="2880"/>
        <w:jc w:val="right"/>
        <w:rPr>
          <w:rFonts w:cs="Arial"/>
          <w:b/>
          <w:sz w:val="28"/>
          <w:szCs w:val="28"/>
        </w:rPr>
      </w:pPr>
    </w:p>
    <w:p w14:paraId="2E2E4DDE" w14:textId="77777777" w:rsidR="000E2E47" w:rsidRDefault="000E2E47">
      <w:pPr>
        <w:ind w:left="2880"/>
        <w:jc w:val="right"/>
        <w:rPr>
          <w:rFonts w:cs="Arial"/>
          <w:b/>
          <w:sz w:val="28"/>
          <w:szCs w:val="28"/>
        </w:rPr>
      </w:pPr>
    </w:p>
    <w:p w14:paraId="416DF77E" w14:textId="77777777" w:rsidR="000E2E47" w:rsidRDefault="000E2E47">
      <w:pPr>
        <w:ind w:left="2880"/>
        <w:jc w:val="right"/>
        <w:rPr>
          <w:rFonts w:cs="Arial"/>
          <w:b/>
          <w:sz w:val="28"/>
          <w:szCs w:val="28"/>
        </w:rPr>
      </w:pPr>
    </w:p>
    <w:p w14:paraId="32BC7F4E" w14:textId="77777777" w:rsidR="000E2E47" w:rsidRDefault="000E2E47">
      <w:pPr>
        <w:ind w:left="2880"/>
        <w:jc w:val="right"/>
        <w:rPr>
          <w:rFonts w:cs="Arial"/>
          <w:b/>
          <w:sz w:val="28"/>
          <w:szCs w:val="28"/>
        </w:rPr>
      </w:pPr>
    </w:p>
    <w:p w14:paraId="046CA7B6" w14:textId="77777777" w:rsidR="000E2E47" w:rsidRDefault="000E2E47">
      <w:pPr>
        <w:ind w:left="2880"/>
        <w:jc w:val="right"/>
        <w:rPr>
          <w:rFonts w:cs="Arial"/>
          <w:b/>
          <w:sz w:val="28"/>
          <w:szCs w:val="28"/>
        </w:rPr>
      </w:pPr>
    </w:p>
    <w:p w14:paraId="576A9276" w14:textId="77777777" w:rsidR="009A7775" w:rsidRDefault="009A7775" w:rsidP="009A7775">
      <w:pPr>
        <w:rPr>
          <w:rFonts w:cs="Arial"/>
          <w:b/>
          <w:color w:val="000000" w:themeColor="text1"/>
          <w:sz w:val="28"/>
          <w:szCs w:val="28"/>
        </w:rPr>
      </w:pPr>
    </w:p>
    <w:p w14:paraId="2E818C30" w14:textId="77777777" w:rsidR="009A7775" w:rsidRDefault="009A7775" w:rsidP="009A7775">
      <w:pPr>
        <w:rPr>
          <w:rFonts w:cs="Arial"/>
          <w:b/>
          <w:color w:val="000000" w:themeColor="text1"/>
          <w:sz w:val="28"/>
          <w:szCs w:val="28"/>
        </w:rPr>
      </w:pPr>
    </w:p>
    <w:p w14:paraId="3AEBE6AD" w14:textId="77777777" w:rsidR="006D1360" w:rsidRPr="005D12AE" w:rsidRDefault="006D1360" w:rsidP="006D1360">
      <w:pPr>
        <w:ind w:left="2880"/>
        <w:jc w:val="right"/>
        <w:rPr>
          <w:rFonts w:asciiTheme="minorHAnsi" w:hAnsiTheme="minorHAnsi" w:cstheme="minorHAnsi"/>
          <w:b/>
          <w:sz w:val="28"/>
          <w:szCs w:val="28"/>
        </w:rPr>
      </w:pPr>
    </w:p>
    <w:p w14:paraId="06FD6181" w14:textId="77777777" w:rsidR="006D1360" w:rsidRPr="005D12AE" w:rsidRDefault="006D1360" w:rsidP="006D1360">
      <w:pPr>
        <w:rPr>
          <w:rFonts w:asciiTheme="minorHAnsi" w:hAnsiTheme="minorHAnsi" w:cstheme="minorHAnsi"/>
          <w:b/>
          <w:color w:val="000000" w:themeColor="text1"/>
          <w:sz w:val="28"/>
          <w:szCs w:val="28"/>
        </w:rPr>
      </w:pPr>
    </w:p>
    <w:tbl>
      <w:tblPr>
        <w:tblStyle w:val="TableGrid1"/>
        <w:tblW w:w="0" w:type="auto"/>
        <w:jc w:val="right"/>
        <w:tblLayout w:type="fixed"/>
        <w:tblLook w:val="04A0" w:firstRow="1" w:lastRow="0" w:firstColumn="1" w:lastColumn="0" w:noHBand="0" w:noVBand="1"/>
      </w:tblPr>
      <w:tblGrid>
        <w:gridCol w:w="3150"/>
        <w:gridCol w:w="2834"/>
      </w:tblGrid>
      <w:tr w:rsidR="006D1360" w:rsidRPr="005D12AE" w14:paraId="2452F5B6" w14:textId="77777777" w:rsidTr="006E1FDA">
        <w:trPr>
          <w:jc w:val="right"/>
        </w:trPr>
        <w:tc>
          <w:tcPr>
            <w:tcW w:w="3150" w:type="dxa"/>
            <w:shd w:val="clear" w:color="auto" w:fill="C6D9F1" w:themeFill="text2" w:themeFillTint="33"/>
          </w:tcPr>
          <w:p w14:paraId="41923F7F" w14:textId="77777777" w:rsidR="006D1360" w:rsidRPr="00721913" w:rsidRDefault="006D1360" w:rsidP="006E1FDA">
            <w:pPr>
              <w:jc w:val="right"/>
              <w:rPr>
                <w:rFonts w:asciiTheme="minorHAnsi" w:hAnsiTheme="minorHAnsi" w:cstheme="minorHAnsi"/>
                <w:b/>
                <w:color w:val="000000" w:themeColor="text1"/>
                <w:lang w:eastAsia="en-GB"/>
              </w:rPr>
            </w:pPr>
            <w:r w:rsidRPr="00721913">
              <w:rPr>
                <w:rFonts w:asciiTheme="minorHAnsi" w:hAnsiTheme="minorHAnsi" w:cstheme="minorHAnsi"/>
                <w:b/>
                <w:color w:val="000000" w:themeColor="text1"/>
                <w:lang w:eastAsia="en-GB"/>
              </w:rPr>
              <w:t>Document Classification:</w:t>
            </w:r>
          </w:p>
        </w:tc>
        <w:tc>
          <w:tcPr>
            <w:tcW w:w="2834" w:type="dxa"/>
          </w:tcPr>
          <w:p w14:paraId="229AB65E" w14:textId="77777777" w:rsidR="006D1360" w:rsidRPr="005D12AE" w:rsidRDefault="0026652F" w:rsidP="006E1FDA">
            <w:pPr>
              <w:pStyle w:val="Classification"/>
              <w:rPr>
                <w:rFonts w:asciiTheme="minorHAnsi" w:hAnsiTheme="minorHAnsi" w:cstheme="minorHAnsi"/>
                <w:b w:val="0"/>
              </w:rPr>
            </w:pPr>
            <w:r>
              <w:rPr>
                <w:rFonts w:asciiTheme="minorHAnsi" w:hAnsiTheme="minorHAnsi" w:cstheme="minorHAnsi"/>
                <w:b w:val="0"/>
              </w:rPr>
              <w:t>Public</w:t>
            </w:r>
          </w:p>
        </w:tc>
      </w:tr>
      <w:tr w:rsidR="006D1360" w:rsidRPr="005D12AE" w14:paraId="25ABA7D9" w14:textId="77777777" w:rsidTr="006E1FDA">
        <w:trPr>
          <w:jc w:val="right"/>
        </w:trPr>
        <w:tc>
          <w:tcPr>
            <w:tcW w:w="3150" w:type="dxa"/>
            <w:shd w:val="clear" w:color="auto" w:fill="C6D9F1" w:themeFill="text2" w:themeFillTint="33"/>
          </w:tcPr>
          <w:p w14:paraId="1DA91E7C" w14:textId="77777777" w:rsidR="006D1360" w:rsidRPr="00721913" w:rsidRDefault="006D1360" w:rsidP="006E1FDA">
            <w:pPr>
              <w:jc w:val="right"/>
              <w:rPr>
                <w:rFonts w:asciiTheme="minorHAnsi" w:hAnsiTheme="minorHAnsi" w:cstheme="minorHAnsi"/>
                <w:b/>
                <w:color w:val="000000" w:themeColor="text1"/>
                <w:szCs w:val="28"/>
                <w:lang w:eastAsia="en-GB"/>
              </w:rPr>
            </w:pPr>
            <w:r w:rsidRPr="00721913">
              <w:rPr>
                <w:rFonts w:asciiTheme="minorHAnsi" w:hAnsiTheme="minorHAnsi" w:cstheme="minorHAnsi"/>
                <w:b/>
                <w:color w:val="000000" w:themeColor="text1"/>
                <w:szCs w:val="28"/>
                <w:lang w:eastAsia="en-GB"/>
              </w:rPr>
              <w:t>Version:</w:t>
            </w:r>
          </w:p>
        </w:tc>
        <w:sdt>
          <w:sdtPr>
            <w:rPr>
              <w:rStyle w:val="VersionNumber"/>
              <w:rFonts w:asciiTheme="minorHAnsi" w:hAnsiTheme="minorHAnsi" w:cstheme="minorHAnsi"/>
              <w:lang w:eastAsia="en-GB"/>
            </w:rPr>
            <w:alias w:val="Version Number"/>
            <w:tag w:val="Version Number"/>
            <w:id w:val="-88314127"/>
          </w:sdtPr>
          <w:sdtEndPr>
            <w:rPr>
              <w:rStyle w:val="VersionNumber"/>
            </w:rPr>
          </w:sdtEndPr>
          <w:sdtContent>
            <w:tc>
              <w:tcPr>
                <w:tcW w:w="2834" w:type="dxa"/>
              </w:tcPr>
              <w:p w14:paraId="7C034CF1" w14:textId="77777777" w:rsidR="006D1360" w:rsidRPr="002D4345" w:rsidRDefault="006D1360" w:rsidP="006E1FDA">
                <w:pPr>
                  <w:jc w:val="right"/>
                  <w:rPr>
                    <w:rFonts w:asciiTheme="minorHAnsi" w:hAnsiTheme="minorHAnsi" w:cstheme="minorHAnsi"/>
                    <w:color w:val="000000" w:themeColor="text1"/>
                    <w:szCs w:val="28"/>
                    <w:lang w:eastAsia="en-GB"/>
                  </w:rPr>
                </w:pPr>
                <w:r w:rsidRPr="002D4345">
                  <w:rPr>
                    <w:rStyle w:val="VersionNumber"/>
                    <w:rFonts w:asciiTheme="minorHAnsi" w:hAnsiTheme="minorHAnsi" w:cstheme="minorHAnsi"/>
                    <w:lang w:eastAsia="en-GB"/>
                  </w:rPr>
                  <w:t>1</w:t>
                </w:r>
              </w:p>
            </w:tc>
          </w:sdtContent>
        </w:sdt>
      </w:tr>
      <w:tr w:rsidR="006D1360" w:rsidRPr="005D12AE" w14:paraId="4D7AC3E8" w14:textId="77777777" w:rsidTr="002D4345">
        <w:trPr>
          <w:jc w:val="right"/>
        </w:trPr>
        <w:tc>
          <w:tcPr>
            <w:tcW w:w="3150" w:type="dxa"/>
            <w:shd w:val="clear" w:color="auto" w:fill="C6D9F1" w:themeFill="text2" w:themeFillTint="33"/>
          </w:tcPr>
          <w:p w14:paraId="4552F1B2" w14:textId="77777777" w:rsidR="006D1360" w:rsidRPr="00721913" w:rsidRDefault="006D1360" w:rsidP="006E1FDA">
            <w:pPr>
              <w:jc w:val="right"/>
              <w:rPr>
                <w:rFonts w:asciiTheme="minorHAnsi" w:hAnsiTheme="minorHAnsi" w:cstheme="minorHAnsi"/>
                <w:b/>
                <w:color w:val="000000" w:themeColor="text1"/>
                <w:szCs w:val="28"/>
                <w:lang w:eastAsia="en-GB"/>
              </w:rPr>
            </w:pPr>
            <w:r w:rsidRPr="00721913">
              <w:rPr>
                <w:rFonts w:asciiTheme="minorHAnsi" w:hAnsiTheme="minorHAnsi" w:cstheme="minorHAnsi"/>
                <w:b/>
                <w:color w:val="000000" w:themeColor="text1"/>
                <w:szCs w:val="28"/>
                <w:lang w:eastAsia="en-GB"/>
              </w:rPr>
              <w:t>Dated:</w:t>
            </w:r>
          </w:p>
        </w:tc>
        <w:sdt>
          <w:sdtPr>
            <w:rPr>
              <w:rStyle w:val="DateofPublication"/>
              <w:rFonts w:asciiTheme="minorHAnsi" w:hAnsiTheme="minorHAnsi" w:cstheme="minorHAnsi"/>
              <w:lang w:eastAsia="en-GB"/>
            </w:rPr>
            <w:alias w:val="Date of Publication"/>
            <w:tag w:val="Date of Publication"/>
            <w:id w:val="-663539662"/>
            <w:date w:fullDate="2026-07-20T00:00:00Z">
              <w:dateFormat w:val="dd MMMM yyyy"/>
              <w:lid w:val="en-GB"/>
              <w:storeMappedDataAs w:val="dateTime"/>
              <w:calendar w:val="gregorian"/>
            </w:date>
          </w:sdtPr>
          <w:sdtEndPr>
            <w:rPr>
              <w:rStyle w:val="DateofPublication"/>
            </w:rPr>
          </w:sdtEndPr>
          <w:sdtContent>
            <w:tc>
              <w:tcPr>
                <w:tcW w:w="2834" w:type="dxa"/>
              </w:tcPr>
              <w:p w14:paraId="1A0F068B" w14:textId="2DD346A9" w:rsidR="006D1360" w:rsidRPr="002D4345" w:rsidRDefault="002D4345" w:rsidP="006E1FDA">
                <w:pPr>
                  <w:jc w:val="right"/>
                  <w:rPr>
                    <w:rFonts w:asciiTheme="minorHAnsi" w:hAnsiTheme="minorHAnsi" w:cstheme="minorHAnsi"/>
                    <w:color w:val="000000" w:themeColor="text1"/>
                    <w:szCs w:val="28"/>
                    <w:lang w:eastAsia="en-GB"/>
                  </w:rPr>
                </w:pPr>
                <w:r w:rsidRPr="002D4345">
                  <w:rPr>
                    <w:rStyle w:val="DateofPublication"/>
                    <w:rFonts w:asciiTheme="minorHAnsi" w:hAnsiTheme="minorHAnsi" w:cstheme="minorHAnsi"/>
                    <w:lang w:eastAsia="en-GB"/>
                  </w:rPr>
                  <w:t>20 July 2026</w:t>
                </w:r>
              </w:p>
            </w:tc>
          </w:sdtContent>
        </w:sdt>
      </w:tr>
      <w:tr w:rsidR="006D1360" w:rsidRPr="005D12AE" w14:paraId="456A9741" w14:textId="77777777" w:rsidTr="006E1FDA">
        <w:trPr>
          <w:jc w:val="right"/>
        </w:trPr>
        <w:tc>
          <w:tcPr>
            <w:tcW w:w="3150" w:type="dxa"/>
            <w:shd w:val="clear" w:color="auto" w:fill="C6D9F1" w:themeFill="text2" w:themeFillTint="33"/>
          </w:tcPr>
          <w:p w14:paraId="79BA8B12" w14:textId="77777777" w:rsidR="006D1360" w:rsidRPr="00721913" w:rsidRDefault="006D1360" w:rsidP="006E1FDA">
            <w:pPr>
              <w:jc w:val="right"/>
              <w:rPr>
                <w:rFonts w:asciiTheme="minorHAnsi" w:hAnsiTheme="minorHAnsi" w:cstheme="minorHAnsi"/>
                <w:b/>
                <w:color w:val="000000" w:themeColor="text1"/>
                <w:szCs w:val="28"/>
                <w:lang w:eastAsia="en-GB"/>
              </w:rPr>
            </w:pPr>
            <w:r w:rsidRPr="00721913">
              <w:rPr>
                <w:rFonts w:asciiTheme="minorHAnsi" w:hAnsiTheme="minorHAnsi" w:cstheme="minorHAnsi"/>
                <w:b/>
                <w:color w:val="000000" w:themeColor="text1"/>
                <w:szCs w:val="28"/>
                <w:lang w:eastAsia="en-GB"/>
              </w:rPr>
              <w:t>Document Author:</w:t>
            </w:r>
          </w:p>
        </w:tc>
        <w:tc>
          <w:tcPr>
            <w:tcW w:w="2834" w:type="dxa"/>
          </w:tcPr>
          <w:p w14:paraId="0476320C" w14:textId="77777777" w:rsidR="006D1360" w:rsidRPr="002D4345" w:rsidRDefault="006D1360" w:rsidP="006E1FDA">
            <w:pPr>
              <w:jc w:val="right"/>
              <w:rPr>
                <w:rFonts w:asciiTheme="minorHAnsi" w:hAnsiTheme="minorHAnsi" w:cstheme="minorHAnsi"/>
                <w:color w:val="000000" w:themeColor="text1"/>
                <w:szCs w:val="28"/>
                <w:lang w:eastAsia="en-GB"/>
              </w:rPr>
            </w:pPr>
            <w:r w:rsidRPr="002D4345">
              <w:rPr>
                <w:rFonts w:asciiTheme="minorHAnsi" w:hAnsiTheme="minorHAnsi" w:cstheme="minorHAnsi"/>
                <w:color w:val="000000" w:themeColor="text1"/>
                <w:szCs w:val="28"/>
                <w:lang w:eastAsia="en-GB"/>
              </w:rPr>
              <w:t>GDPR Implementation Team</w:t>
            </w:r>
          </w:p>
        </w:tc>
      </w:tr>
      <w:tr w:rsidR="006D1360" w:rsidRPr="005D12AE" w14:paraId="57660A7E" w14:textId="77777777" w:rsidTr="002D4345">
        <w:trPr>
          <w:jc w:val="right"/>
        </w:trPr>
        <w:tc>
          <w:tcPr>
            <w:tcW w:w="3150" w:type="dxa"/>
            <w:shd w:val="clear" w:color="auto" w:fill="C6D9F1" w:themeFill="text2" w:themeFillTint="33"/>
          </w:tcPr>
          <w:p w14:paraId="2539687D" w14:textId="77777777" w:rsidR="006D1360" w:rsidRPr="00721913" w:rsidRDefault="006D1360" w:rsidP="006E1FDA">
            <w:pPr>
              <w:jc w:val="right"/>
              <w:rPr>
                <w:rFonts w:asciiTheme="minorHAnsi" w:hAnsiTheme="minorHAnsi" w:cstheme="minorHAnsi"/>
                <w:b/>
                <w:color w:val="000000" w:themeColor="text1"/>
                <w:szCs w:val="28"/>
                <w:lang w:eastAsia="en-GB"/>
              </w:rPr>
            </w:pPr>
            <w:r w:rsidRPr="00721913">
              <w:rPr>
                <w:rFonts w:asciiTheme="minorHAnsi" w:hAnsiTheme="minorHAnsi" w:cstheme="minorHAnsi"/>
                <w:b/>
                <w:color w:val="000000" w:themeColor="text1"/>
                <w:szCs w:val="28"/>
                <w:lang w:eastAsia="en-GB"/>
              </w:rPr>
              <w:t>Document Owner:</w:t>
            </w:r>
          </w:p>
        </w:tc>
        <w:tc>
          <w:tcPr>
            <w:tcW w:w="2834" w:type="dxa"/>
          </w:tcPr>
          <w:p w14:paraId="266A4F04" w14:textId="27DDA034" w:rsidR="006D1360" w:rsidRPr="002D4345" w:rsidRDefault="009103C1" w:rsidP="006E1FDA">
            <w:pPr>
              <w:jc w:val="right"/>
              <w:rPr>
                <w:rFonts w:asciiTheme="minorHAnsi" w:hAnsiTheme="minorHAnsi" w:cstheme="minorHAnsi"/>
                <w:color w:val="000000" w:themeColor="text1"/>
                <w:szCs w:val="28"/>
                <w:lang w:eastAsia="en-GB"/>
              </w:rPr>
            </w:pPr>
            <w:r>
              <w:rPr>
                <w:rFonts w:asciiTheme="minorHAnsi" w:hAnsiTheme="minorHAnsi" w:cstheme="minorHAnsi"/>
                <w:color w:val="000000" w:themeColor="text1"/>
                <w:szCs w:val="28"/>
                <w:lang w:eastAsia="en-GB"/>
              </w:rPr>
              <w:t>Iatropolis</w:t>
            </w:r>
          </w:p>
        </w:tc>
      </w:tr>
    </w:tbl>
    <w:p w14:paraId="00AD6CE7" w14:textId="77777777" w:rsidR="006D1360" w:rsidRPr="005D12AE" w:rsidRDefault="006D1360" w:rsidP="006D1360">
      <w:pPr>
        <w:ind w:left="2880"/>
        <w:jc w:val="right"/>
        <w:rPr>
          <w:rFonts w:asciiTheme="minorHAnsi" w:hAnsiTheme="minorHAnsi" w:cstheme="minorHAnsi"/>
          <w:b/>
          <w:color w:val="000000" w:themeColor="text1"/>
        </w:rPr>
      </w:pPr>
    </w:p>
    <w:p w14:paraId="679EA599" w14:textId="528B37D5" w:rsidR="001B1F46" w:rsidRDefault="006D1360" w:rsidP="002D4345">
      <w:pPr>
        <w:rPr>
          <w:rFonts w:cs="Arial"/>
          <w:b/>
        </w:rPr>
      </w:pPr>
      <w:r w:rsidRPr="005D12AE">
        <w:rPr>
          <w:rFonts w:asciiTheme="minorHAnsi" w:hAnsiTheme="minorHAnsi" w:cstheme="minorHAnsi"/>
        </w:rPr>
        <w:br w:type="page"/>
      </w:r>
      <w:r w:rsidR="001B1F46">
        <w:rPr>
          <w:rFonts w:cs="Arial"/>
          <w:b/>
        </w:rPr>
        <w:lastRenderedPageBreak/>
        <w:t>Contents</w:t>
      </w:r>
    </w:p>
    <w:p w14:paraId="4C43C66F" w14:textId="77777777" w:rsidR="001B1F46" w:rsidRDefault="001B1F46"/>
    <w:p w14:paraId="32DC74EE" w14:textId="1889BA10" w:rsidR="00AA70FB" w:rsidRDefault="009A7775">
      <w:pPr>
        <w:pStyle w:val="TOC1"/>
        <w:tabs>
          <w:tab w:val="left" w:pos="480"/>
          <w:tab w:val="right" w:leader="dot" w:pos="9017"/>
        </w:tabs>
        <w:rPr>
          <w:rFonts w:asciiTheme="minorHAnsi" w:eastAsiaTheme="minorEastAsia" w:hAnsiTheme="minorHAnsi" w:cstheme="minorBidi"/>
          <w:b w:val="0"/>
          <w:caps w:val="0"/>
          <w:kern w:val="2"/>
          <w:sz w:val="24"/>
          <w:szCs w:val="24"/>
          <w:lang w:val="en-US" w:bidi="he-IL"/>
          <w14:ligatures w14:val="standardContextual"/>
        </w:rPr>
      </w:pPr>
      <w:r>
        <w:fldChar w:fldCharType="begin"/>
      </w:r>
      <w:r>
        <w:instrText xml:space="preserve"> TOC \o "1-3" \h \z \u </w:instrText>
      </w:r>
      <w:r>
        <w:fldChar w:fldCharType="separate"/>
      </w:r>
      <w:hyperlink w:anchor="_Toc235447654" w:history="1">
        <w:r w:rsidR="00AA70FB" w:rsidRPr="003D5B26">
          <w:rPr>
            <w:rStyle w:val="Hyperlink"/>
          </w:rPr>
          <w:t>1</w:t>
        </w:r>
        <w:r w:rsidR="00AA70FB">
          <w:rPr>
            <w:rFonts w:asciiTheme="minorHAnsi" w:eastAsiaTheme="minorEastAsia" w:hAnsiTheme="minorHAnsi" w:cstheme="minorBidi"/>
            <w:b w:val="0"/>
            <w:caps w:val="0"/>
            <w:kern w:val="2"/>
            <w:sz w:val="24"/>
            <w:szCs w:val="24"/>
            <w:lang w:val="en-US" w:bidi="he-IL"/>
            <w14:ligatures w14:val="standardContextual"/>
          </w:rPr>
          <w:tab/>
        </w:r>
        <w:r w:rsidR="00AA70FB" w:rsidRPr="003D5B26">
          <w:rPr>
            <w:rStyle w:val="Hyperlink"/>
          </w:rPr>
          <w:t>Introduction</w:t>
        </w:r>
        <w:r w:rsidR="00AA70FB">
          <w:rPr>
            <w:webHidden/>
          </w:rPr>
          <w:tab/>
        </w:r>
        <w:r w:rsidR="00AA70FB">
          <w:rPr>
            <w:webHidden/>
          </w:rPr>
          <w:fldChar w:fldCharType="begin"/>
        </w:r>
        <w:r w:rsidR="00AA70FB">
          <w:rPr>
            <w:webHidden/>
          </w:rPr>
          <w:instrText xml:space="preserve"> PAGEREF _Toc235447654 \h </w:instrText>
        </w:r>
        <w:r w:rsidR="00AA70FB">
          <w:rPr>
            <w:webHidden/>
          </w:rPr>
        </w:r>
        <w:r w:rsidR="00AA70FB">
          <w:rPr>
            <w:webHidden/>
          </w:rPr>
          <w:fldChar w:fldCharType="separate"/>
        </w:r>
        <w:r w:rsidR="00AA70FB">
          <w:rPr>
            <w:webHidden/>
          </w:rPr>
          <w:t>2</w:t>
        </w:r>
        <w:r w:rsidR="00AA70FB">
          <w:rPr>
            <w:webHidden/>
          </w:rPr>
          <w:fldChar w:fldCharType="end"/>
        </w:r>
      </w:hyperlink>
    </w:p>
    <w:p w14:paraId="4E7E8A41" w14:textId="6634E240" w:rsidR="00AA70FB" w:rsidRDefault="00AA70FB">
      <w:pPr>
        <w:pStyle w:val="TOC1"/>
        <w:tabs>
          <w:tab w:val="left" w:pos="480"/>
          <w:tab w:val="right" w:leader="dot" w:pos="9017"/>
        </w:tabs>
        <w:rPr>
          <w:rFonts w:asciiTheme="minorHAnsi" w:eastAsiaTheme="minorEastAsia" w:hAnsiTheme="minorHAnsi" w:cstheme="minorBidi"/>
          <w:b w:val="0"/>
          <w:caps w:val="0"/>
          <w:kern w:val="2"/>
          <w:sz w:val="24"/>
          <w:szCs w:val="24"/>
          <w:lang w:val="en-US" w:bidi="he-IL"/>
          <w14:ligatures w14:val="standardContextual"/>
        </w:rPr>
      </w:pPr>
      <w:hyperlink w:anchor="_Toc235447655" w:history="1">
        <w:r w:rsidRPr="003D5B26">
          <w:rPr>
            <w:rStyle w:val="Hyperlink"/>
            <w:lang w:eastAsia="en-GB"/>
          </w:rPr>
          <w:t>2</w:t>
        </w:r>
        <w:r>
          <w:rPr>
            <w:rFonts w:asciiTheme="minorHAnsi" w:eastAsiaTheme="minorEastAsia" w:hAnsiTheme="minorHAnsi" w:cstheme="minorBidi"/>
            <w:b w:val="0"/>
            <w:caps w:val="0"/>
            <w:kern w:val="2"/>
            <w:sz w:val="24"/>
            <w:szCs w:val="24"/>
            <w:lang w:val="en-US" w:bidi="he-IL"/>
            <w14:ligatures w14:val="standardContextual"/>
          </w:rPr>
          <w:tab/>
        </w:r>
        <w:r w:rsidRPr="003D5B26">
          <w:rPr>
            <w:rStyle w:val="Hyperlink"/>
            <w:lang w:eastAsia="en-GB"/>
          </w:rPr>
          <w:t>Data Protection Policy</w:t>
        </w:r>
        <w:r>
          <w:rPr>
            <w:webHidden/>
          </w:rPr>
          <w:tab/>
        </w:r>
        <w:r>
          <w:rPr>
            <w:webHidden/>
          </w:rPr>
          <w:fldChar w:fldCharType="begin"/>
        </w:r>
        <w:r>
          <w:rPr>
            <w:webHidden/>
          </w:rPr>
          <w:instrText xml:space="preserve"> PAGEREF _Toc235447655 \h </w:instrText>
        </w:r>
        <w:r>
          <w:rPr>
            <w:webHidden/>
          </w:rPr>
        </w:r>
        <w:r>
          <w:rPr>
            <w:webHidden/>
          </w:rPr>
          <w:fldChar w:fldCharType="separate"/>
        </w:r>
        <w:r>
          <w:rPr>
            <w:webHidden/>
          </w:rPr>
          <w:t>3</w:t>
        </w:r>
        <w:r>
          <w:rPr>
            <w:webHidden/>
          </w:rPr>
          <w:fldChar w:fldCharType="end"/>
        </w:r>
      </w:hyperlink>
    </w:p>
    <w:p w14:paraId="678AB781" w14:textId="32BB1C3B"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56" w:history="1">
        <w:r w:rsidRPr="003D5B26">
          <w:rPr>
            <w:rStyle w:val="Hyperlink"/>
            <w:noProof/>
            <w:lang w:eastAsia="en-GB"/>
          </w:rPr>
          <w:t>2.1</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The General Data Protection Regulation</w:t>
        </w:r>
        <w:r>
          <w:rPr>
            <w:noProof/>
            <w:webHidden/>
          </w:rPr>
          <w:tab/>
        </w:r>
        <w:r>
          <w:rPr>
            <w:noProof/>
            <w:webHidden/>
          </w:rPr>
          <w:fldChar w:fldCharType="begin"/>
        </w:r>
        <w:r>
          <w:rPr>
            <w:noProof/>
            <w:webHidden/>
          </w:rPr>
          <w:instrText xml:space="preserve"> PAGEREF _Toc235447656 \h </w:instrText>
        </w:r>
        <w:r>
          <w:rPr>
            <w:noProof/>
            <w:webHidden/>
          </w:rPr>
        </w:r>
        <w:r>
          <w:rPr>
            <w:noProof/>
            <w:webHidden/>
          </w:rPr>
          <w:fldChar w:fldCharType="separate"/>
        </w:r>
        <w:r>
          <w:rPr>
            <w:noProof/>
            <w:webHidden/>
          </w:rPr>
          <w:t>3</w:t>
        </w:r>
        <w:r>
          <w:rPr>
            <w:noProof/>
            <w:webHidden/>
          </w:rPr>
          <w:fldChar w:fldCharType="end"/>
        </w:r>
      </w:hyperlink>
    </w:p>
    <w:p w14:paraId="4FAEAC2D" w14:textId="0574E7E2"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57" w:history="1">
        <w:r w:rsidRPr="003D5B26">
          <w:rPr>
            <w:rStyle w:val="Hyperlink"/>
            <w:noProof/>
            <w:lang w:eastAsia="en-GB"/>
          </w:rPr>
          <w:t>2.2</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Definitions</w:t>
        </w:r>
        <w:r>
          <w:rPr>
            <w:noProof/>
            <w:webHidden/>
          </w:rPr>
          <w:tab/>
        </w:r>
        <w:r>
          <w:rPr>
            <w:noProof/>
            <w:webHidden/>
          </w:rPr>
          <w:fldChar w:fldCharType="begin"/>
        </w:r>
        <w:r>
          <w:rPr>
            <w:noProof/>
            <w:webHidden/>
          </w:rPr>
          <w:instrText xml:space="preserve"> PAGEREF _Toc235447657 \h </w:instrText>
        </w:r>
        <w:r>
          <w:rPr>
            <w:noProof/>
            <w:webHidden/>
          </w:rPr>
        </w:r>
        <w:r>
          <w:rPr>
            <w:noProof/>
            <w:webHidden/>
          </w:rPr>
          <w:fldChar w:fldCharType="separate"/>
        </w:r>
        <w:r>
          <w:rPr>
            <w:noProof/>
            <w:webHidden/>
          </w:rPr>
          <w:t>3</w:t>
        </w:r>
        <w:r>
          <w:rPr>
            <w:noProof/>
            <w:webHidden/>
          </w:rPr>
          <w:fldChar w:fldCharType="end"/>
        </w:r>
      </w:hyperlink>
    </w:p>
    <w:p w14:paraId="7B100BCB" w14:textId="5572053B"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58" w:history="1">
        <w:r w:rsidRPr="003D5B26">
          <w:rPr>
            <w:rStyle w:val="Hyperlink"/>
            <w:noProof/>
            <w:lang w:eastAsia="en-GB"/>
          </w:rPr>
          <w:t>2.3</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Principles Relating to Processing of Personal Data</w:t>
        </w:r>
        <w:r>
          <w:rPr>
            <w:noProof/>
            <w:webHidden/>
          </w:rPr>
          <w:tab/>
        </w:r>
        <w:r>
          <w:rPr>
            <w:noProof/>
            <w:webHidden/>
          </w:rPr>
          <w:fldChar w:fldCharType="begin"/>
        </w:r>
        <w:r>
          <w:rPr>
            <w:noProof/>
            <w:webHidden/>
          </w:rPr>
          <w:instrText xml:space="preserve"> PAGEREF _Toc235447658 \h </w:instrText>
        </w:r>
        <w:r>
          <w:rPr>
            <w:noProof/>
            <w:webHidden/>
          </w:rPr>
        </w:r>
        <w:r>
          <w:rPr>
            <w:noProof/>
            <w:webHidden/>
          </w:rPr>
          <w:fldChar w:fldCharType="separate"/>
        </w:r>
        <w:r>
          <w:rPr>
            <w:noProof/>
            <w:webHidden/>
          </w:rPr>
          <w:t>3</w:t>
        </w:r>
        <w:r>
          <w:rPr>
            <w:noProof/>
            <w:webHidden/>
          </w:rPr>
          <w:fldChar w:fldCharType="end"/>
        </w:r>
      </w:hyperlink>
    </w:p>
    <w:p w14:paraId="31A15598" w14:textId="288413F7"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59" w:history="1">
        <w:r w:rsidRPr="003D5B26">
          <w:rPr>
            <w:rStyle w:val="Hyperlink"/>
            <w:noProof/>
            <w:lang w:eastAsia="en-GB"/>
          </w:rPr>
          <w:t>2.4</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Rights of the Individual</w:t>
        </w:r>
        <w:r>
          <w:rPr>
            <w:noProof/>
            <w:webHidden/>
          </w:rPr>
          <w:tab/>
        </w:r>
        <w:r>
          <w:rPr>
            <w:noProof/>
            <w:webHidden/>
          </w:rPr>
          <w:fldChar w:fldCharType="begin"/>
        </w:r>
        <w:r>
          <w:rPr>
            <w:noProof/>
            <w:webHidden/>
          </w:rPr>
          <w:instrText xml:space="preserve"> PAGEREF _Toc235447659 \h </w:instrText>
        </w:r>
        <w:r>
          <w:rPr>
            <w:noProof/>
            <w:webHidden/>
          </w:rPr>
        </w:r>
        <w:r>
          <w:rPr>
            <w:noProof/>
            <w:webHidden/>
          </w:rPr>
          <w:fldChar w:fldCharType="separate"/>
        </w:r>
        <w:r>
          <w:rPr>
            <w:noProof/>
            <w:webHidden/>
          </w:rPr>
          <w:t>4</w:t>
        </w:r>
        <w:r>
          <w:rPr>
            <w:noProof/>
            <w:webHidden/>
          </w:rPr>
          <w:fldChar w:fldCharType="end"/>
        </w:r>
      </w:hyperlink>
    </w:p>
    <w:p w14:paraId="155D82F6" w14:textId="61D925EF"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60" w:history="1">
        <w:r w:rsidRPr="003D5B26">
          <w:rPr>
            <w:rStyle w:val="Hyperlink"/>
            <w:noProof/>
            <w:lang w:eastAsia="en-GB"/>
          </w:rPr>
          <w:t>2.5</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Lawfulness of Processing</w:t>
        </w:r>
        <w:r>
          <w:rPr>
            <w:noProof/>
            <w:webHidden/>
          </w:rPr>
          <w:tab/>
        </w:r>
        <w:r>
          <w:rPr>
            <w:noProof/>
            <w:webHidden/>
          </w:rPr>
          <w:fldChar w:fldCharType="begin"/>
        </w:r>
        <w:r>
          <w:rPr>
            <w:noProof/>
            <w:webHidden/>
          </w:rPr>
          <w:instrText xml:space="preserve"> PAGEREF _Toc235447660 \h </w:instrText>
        </w:r>
        <w:r>
          <w:rPr>
            <w:noProof/>
            <w:webHidden/>
          </w:rPr>
        </w:r>
        <w:r>
          <w:rPr>
            <w:noProof/>
            <w:webHidden/>
          </w:rPr>
          <w:fldChar w:fldCharType="separate"/>
        </w:r>
        <w:r>
          <w:rPr>
            <w:noProof/>
            <w:webHidden/>
          </w:rPr>
          <w:t>5</w:t>
        </w:r>
        <w:r>
          <w:rPr>
            <w:noProof/>
            <w:webHidden/>
          </w:rPr>
          <w:fldChar w:fldCharType="end"/>
        </w:r>
      </w:hyperlink>
    </w:p>
    <w:p w14:paraId="3F75C992" w14:textId="75D903AA" w:rsidR="00AA70FB" w:rsidRDefault="00AA70FB">
      <w:pPr>
        <w:pStyle w:val="TOC3"/>
        <w:tabs>
          <w:tab w:val="left" w:pos="1200"/>
          <w:tab w:val="right" w:leader="dot" w:pos="9017"/>
        </w:tabs>
        <w:rPr>
          <w:rFonts w:asciiTheme="minorHAnsi" w:eastAsiaTheme="minorEastAsia" w:hAnsiTheme="minorHAnsi" w:cstheme="minorBidi"/>
          <w:i w:val="0"/>
          <w:noProof/>
          <w:kern w:val="2"/>
          <w:sz w:val="24"/>
          <w:lang w:val="en-US" w:bidi="he-IL"/>
          <w14:ligatures w14:val="standardContextual"/>
        </w:rPr>
      </w:pPr>
      <w:hyperlink w:anchor="_Toc235447661" w:history="1">
        <w:r w:rsidRPr="003D5B26">
          <w:rPr>
            <w:rStyle w:val="Hyperlink"/>
            <w:noProof/>
            <w:lang w:eastAsia="en-GB"/>
          </w:rPr>
          <w:t>2.5.1</w:t>
        </w:r>
        <w:r>
          <w:rPr>
            <w:rFonts w:asciiTheme="minorHAnsi" w:eastAsiaTheme="minorEastAsia" w:hAnsiTheme="minorHAnsi" w:cstheme="minorBidi"/>
            <w:i w:val="0"/>
            <w:noProof/>
            <w:kern w:val="2"/>
            <w:sz w:val="24"/>
            <w:lang w:val="en-US" w:bidi="he-IL"/>
            <w14:ligatures w14:val="standardContextual"/>
          </w:rPr>
          <w:tab/>
        </w:r>
        <w:r w:rsidRPr="003D5B26">
          <w:rPr>
            <w:rStyle w:val="Hyperlink"/>
            <w:noProof/>
            <w:lang w:eastAsia="en-GB"/>
          </w:rPr>
          <w:t>Consent</w:t>
        </w:r>
        <w:r>
          <w:rPr>
            <w:noProof/>
            <w:webHidden/>
          </w:rPr>
          <w:tab/>
        </w:r>
        <w:r>
          <w:rPr>
            <w:noProof/>
            <w:webHidden/>
          </w:rPr>
          <w:fldChar w:fldCharType="begin"/>
        </w:r>
        <w:r>
          <w:rPr>
            <w:noProof/>
            <w:webHidden/>
          </w:rPr>
          <w:instrText xml:space="preserve"> PAGEREF _Toc235447661 \h </w:instrText>
        </w:r>
        <w:r>
          <w:rPr>
            <w:noProof/>
            <w:webHidden/>
          </w:rPr>
        </w:r>
        <w:r>
          <w:rPr>
            <w:noProof/>
            <w:webHidden/>
          </w:rPr>
          <w:fldChar w:fldCharType="separate"/>
        </w:r>
        <w:r>
          <w:rPr>
            <w:noProof/>
            <w:webHidden/>
          </w:rPr>
          <w:t>5</w:t>
        </w:r>
        <w:r>
          <w:rPr>
            <w:noProof/>
            <w:webHidden/>
          </w:rPr>
          <w:fldChar w:fldCharType="end"/>
        </w:r>
      </w:hyperlink>
    </w:p>
    <w:p w14:paraId="24C2B457" w14:textId="2A34B9AF" w:rsidR="00AA70FB" w:rsidRDefault="00AA70FB">
      <w:pPr>
        <w:pStyle w:val="TOC3"/>
        <w:tabs>
          <w:tab w:val="left" w:pos="1200"/>
          <w:tab w:val="right" w:leader="dot" w:pos="9017"/>
        </w:tabs>
        <w:rPr>
          <w:rFonts w:asciiTheme="minorHAnsi" w:eastAsiaTheme="minorEastAsia" w:hAnsiTheme="minorHAnsi" w:cstheme="minorBidi"/>
          <w:i w:val="0"/>
          <w:noProof/>
          <w:kern w:val="2"/>
          <w:sz w:val="24"/>
          <w:lang w:val="en-US" w:bidi="he-IL"/>
          <w14:ligatures w14:val="standardContextual"/>
        </w:rPr>
      </w:pPr>
      <w:hyperlink w:anchor="_Toc235447662" w:history="1">
        <w:r w:rsidRPr="003D5B26">
          <w:rPr>
            <w:rStyle w:val="Hyperlink"/>
            <w:noProof/>
            <w:lang w:eastAsia="en-GB"/>
          </w:rPr>
          <w:t>2.5.2</w:t>
        </w:r>
        <w:r>
          <w:rPr>
            <w:rFonts w:asciiTheme="minorHAnsi" w:eastAsiaTheme="minorEastAsia" w:hAnsiTheme="minorHAnsi" w:cstheme="minorBidi"/>
            <w:i w:val="0"/>
            <w:noProof/>
            <w:kern w:val="2"/>
            <w:sz w:val="24"/>
            <w:lang w:val="en-US" w:bidi="he-IL"/>
            <w14:ligatures w14:val="standardContextual"/>
          </w:rPr>
          <w:tab/>
        </w:r>
        <w:r w:rsidRPr="003D5B26">
          <w:rPr>
            <w:rStyle w:val="Hyperlink"/>
            <w:noProof/>
            <w:lang w:eastAsia="en-GB"/>
          </w:rPr>
          <w:t>Performance of a Contract</w:t>
        </w:r>
        <w:r>
          <w:rPr>
            <w:noProof/>
            <w:webHidden/>
          </w:rPr>
          <w:tab/>
        </w:r>
        <w:r>
          <w:rPr>
            <w:noProof/>
            <w:webHidden/>
          </w:rPr>
          <w:fldChar w:fldCharType="begin"/>
        </w:r>
        <w:r>
          <w:rPr>
            <w:noProof/>
            <w:webHidden/>
          </w:rPr>
          <w:instrText xml:space="preserve"> PAGEREF _Toc235447662 \h </w:instrText>
        </w:r>
        <w:r>
          <w:rPr>
            <w:noProof/>
            <w:webHidden/>
          </w:rPr>
        </w:r>
        <w:r>
          <w:rPr>
            <w:noProof/>
            <w:webHidden/>
          </w:rPr>
          <w:fldChar w:fldCharType="separate"/>
        </w:r>
        <w:r>
          <w:rPr>
            <w:noProof/>
            <w:webHidden/>
          </w:rPr>
          <w:t>6</w:t>
        </w:r>
        <w:r>
          <w:rPr>
            <w:noProof/>
            <w:webHidden/>
          </w:rPr>
          <w:fldChar w:fldCharType="end"/>
        </w:r>
      </w:hyperlink>
    </w:p>
    <w:p w14:paraId="5C8D4053" w14:textId="5A23D2CF" w:rsidR="00AA70FB" w:rsidRDefault="00AA70FB">
      <w:pPr>
        <w:pStyle w:val="TOC3"/>
        <w:tabs>
          <w:tab w:val="left" w:pos="1200"/>
          <w:tab w:val="right" w:leader="dot" w:pos="9017"/>
        </w:tabs>
        <w:rPr>
          <w:rFonts w:asciiTheme="minorHAnsi" w:eastAsiaTheme="minorEastAsia" w:hAnsiTheme="minorHAnsi" w:cstheme="minorBidi"/>
          <w:i w:val="0"/>
          <w:noProof/>
          <w:kern w:val="2"/>
          <w:sz w:val="24"/>
          <w:lang w:val="en-US" w:bidi="he-IL"/>
          <w14:ligatures w14:val="standardContextual"/>
        </w:rPr>
      </w:pPr>
      <w:hyperlink w:anchor="_Toc235447663" w:history="1">
        <w:r w:rsidRPr="003D5B26">
          <w:rPr>
            <w:rStyle w:val="Hyperlink"/>
            <w:noProof/>
            <w:lang w:eastAsia="en-GB"/>
          </w:rPr>
          <w:t>2.5.3</w:t>
        </w:r>
        <w:r>
          <w:rPr>
            <w:rFonts w:asciiTheme="minorHAnsi" w:eastAsiaTheme="minorEastAsia" w:hAnsiTheme="minorHAnsi" w:cstheme="minorBidi"/>
            <w:i w:val="0"/>
            <w:noProof/>
            <w:kern w:val="2"/>
            <w:sz w:val="24"/>
            <w:lang w:val="en-US" w:bidi="he-IL"/>
            <w14:ligatures w14:val="standardContextual"/>
          </w:rPr>
          <w:tab/>
        </w:r>
        <w:r w:rsidRPr="003D5B26">
          <w:rPr>
            <w:rStyle w:val="Hyperlink"/>
            <w:noProof/>
            <w:lang w:eastAsia="en-GB"/>
          </w:rPr>
          <w:t>Legal Obligation</w:t>
        </w:r>
        <w:r>
          <w:rPr>
            <w:noProof/>
            <w:webHidden/>
          </w:rPr>
          <w:tab/>
        </w:r>
        <w:r>
          <w:rPr>
            <w:noProof/>
            <w:webHidden/>
          </w:rPr>
          <w:fldChar w:fldCharType="begin"/>
        </w:r>
        <w:r>
          <w:rPr>
            <w:noProof/>
            <w:webHidden/>
          </w:rPr>
          <w:instrText xml:space="preserve"> PAGEREF _Toc235447663 \h </w:instrText>
        </w:r>
        <w:r>
          <w:rPr>
            <w:noProof/>
            <w:webHidden/>
          </w:rPr>
        </w:r>
        <w:r>
          <w:rPr>
            <w:noProof/>
            <w:webHidden/>
          </w:rPr>
          <w:fldChar w:fldCharType="separate"/>
        </w:r>
        <w:r>
          <w:rPr>
            <w:noProof/>
            <w:webHidden/>
          </w:rPr>
          <w:t>6</w:t>
        </w:r>
        <w:r>
          <w:rPr>
            <w:noProof/>
            <w:webHidden/>
          </w:rPr>
          <w:fldChar w:fldCharType="end"/>
        </w:r>
      </w:hyperlink>
    </w:p>
    <w:p w14:paraId="31E99E5F" w14:textId="67C8A22F" w:rsidR="00AA70FB" w:rsidRDefault="00AA70FB">
      <w:pPr>
        <w:pStyle w:val="TOC3"/>
        <w:tabs>
          <w:tab w:val="left" w:pos="1200"/>
          <w:tab w:val="right" w:leader="dot" w:pos="9017"/>
        </w:tabs>
        <w:rPr>
          <w:rFonts w:asciiTheme="minorHAnsi" w:eastAsiaTheme="minorEastAsia" w:hAnsiTheme="minorHAnsi" w:cstheme="minorBidi"/>
          <w:i w:val="0"/>
          <w:noProof/>
          <w:kern w:val="2"/>
          <w:sz w:val="24"/>
          <w:lang w:val="en-US" w:bidi="he-IL"/>
          <w14:ligatures w14:val="standardContextual"/>
        </w:rPr>
      </w:pPr>
      <w:hyperlink w:anchor="_Toc235447664" w:history="1">
        <w:r w:rsidRPr="003D5B26">
          <w:rPr>
            <w:rStyle w:val="Hyperlink"/>
            <w:noProof/>
            <w:lang w:eastAsia="en-GB"/>
          </w:rPr>
          <w:t>2.5.4</w:t>
        </w:r>
        <w:r>
          <w:rPr>
            <w:rFonts w:asciiTheme="minorHAnsi" w:eastAsiaTheme="minorEastAsia" w:hAnsiTheme="minorHAnsi" w:cstheme="minorBidi"/>
            <w:i w:val="0"/>
            <w:noProof/>
            <w:kern w:val="2"/>
            <w:sz w:val="24"/>
            <w:lang w:val="en-US" w:bidi="he-IL"/>
            <w14:ligatures w14:val="standardContextual"/>
          </w:rPr>
          <w:tab/>
        </w:r>
        <w:r w:rsidRPr="003D5B26">
          <w:rPr>
            <w:rStyle w:val="Hyperlink"/>
            <w:noProof/>
            <w:lang w:eastAsia="en-GB"/>
          </w:rPr>
          <w:t>Vital Interests of the Data Subject</w:t>
        </w:r>
        <w:r>
          <w:rPr>
            <w:noProof/>
            <w:webHidden/>
          </w:rPr>
          <w:tab/>
        </w:r>
        <w:r>
          <w:rPr>
            <w:noProof/>
            <w:webHidden/>
          </w:rPr>
          <w:fldChar w:fldCharType="begin"/>
        </w:r>
        <w:r>
          <w:rPr>
            <w:noProof/>
            <w:webHidden/>
          </w:rPr>
          <w:instrText xml:space="preserve"> PAGEREF _Toc235447664 \h </w:instrText>
        </w:r>
        <w:r>
          <w:rPr>
            <w:noProof/>
            <w:webHidden/>
          </w:rPr>
        </w:r>
        <w:r>
          <w:rPr>
            <w:noProof/>
            <w:webHidden/>
          </w:rPr>
          <w:fldChar w:fldCharType="separate"/>
        </w:r>
        <w:r>
          <w:rPr>
            <w:noProof/>
            <w:webHidden/>
          </w:rPr>
          <w:t>6</w:t>
        </w:r>
        <w:r>
          <w:rPr>
            <w:noProof/>
            <w:webHidden/>
          </w:rPr>
          <w:fldChar w:fldCharType="end"/>
        </w:r>
      </w:hyperlink>
    </w:p>
    <w:p w14:paraId="6A6D83C4" w14:textId="63651A82" w:rsidR="00AA70FB" w:rsidRDefault="00AA70FB">
      <w:pPr>
        <w:pStyle w:val="TOC3"/>
        <w:tabs>
          <w:tab w:val="left" w:pos="1200"/>
          <w:tab w:val="right" w:leader="dot" w:pos="9017"/>
        </w:tabs>
        <w:rPr>
          <w:rFonts w:asciiTheme="minorHAnsi" w:eastAsiaTheme="minorEastAsia" w:hAnsiTheme="minorHAnsi" w:cstheme="minorBidi"/>
          <w:i w:val="0"/>
          <w:noProof/>
          <w:kern w:val="2"/>
          <w:sz w:val="24"/>
          <w:lang w:val="en-US" w:bidi="he-IL"/>
          <w14:ligatures w14:val="standardContextual"/>
        </w:rPr>
      </w:pPr>
      <w:hyperlink w:anchor="_Toc235447665" w:history="1">
        <w:r w:rsidRPr="003D5B26">
          <w:rPr>
            <w:rStyle w:val="Hyperlink"/>
            <w:noProof/>
            <w:lang w:eastAsia="en-GB"/>
          </w:rPr>
          <w:t>2.5.5</w:t>
        </w:r>
        <w:r>
          <w:rPr>
            <w:rFonts w:asciiTheme="minorHAnsi" w:eastAsiaTheme="minorEastAsia" w:hAnsiTheme="minorHAnsi" w:cstheme="minorBidi"/>
            <w:i w:val="0"/>
            <w:noProof/>
            <w:kern w:val="2"/>
            <w:sz w:val="24"/>
            <w:lang w:val="en-US" w:bidi="he-IL"/>
            <w14:ligatures w14:val="standardContextual"/>
          </w:rPr>
          <w:tab/>
        </w:r>
        <w:r w:rsidRPr="003D5B26">
          <w:rPr>
            <w:rStyle w:val="Hyperlink"/>
            <w:noProof/>
            <w:lang w:eastAsia="en-GB"/>
          </w:rPr>
          <w:t>Task Carried Out in the Public Interest</w:t>
        </w:r>
        <w:r>
          <w:rPr>
            <w:noProof/>
            <w:webHidden/>
          </w:rPr>
          <w:tab/>
        </w:r>
        <w:r>
          <w:rPr>
            <w:noProof/>
            <w:webHidden/>
          </w:rPr>
          <w:fldChar w:fldCharType="begin"/>
        </w:r>
        <w:r>
          <w:rPr>
            <w:noProof/>
            <w:webHidden/>
          </w:rPr>
          <w:instrText xml:space="preserve"> PAGEREF _Toc235447665 \h </w:instrText>
        </w:r>
        <w:r>
          <w:rPr>
            <w:noProof/>
            <w:webHidden/>
          </w:rPr>
        </w:r>
        <w:r>
          <w:rPr>
            <w:noProof/>
            <w:webHidden/>
          </w:rPr>
          <w:fldChar w:fldCharType="separate"/>
        </w:r>
        <w:r>
          <w:rPr>
            <w:noProof/>
            <w:webHidden/>
          </w:rPr>
          <w:t>6</w:t>
        </w:r>
        <w:r>
          <w:rPr>
            <w:noProof/>
            <w:webHidden/>
          </w:rPr>
          <w:fldChar w:fldCharType="end"/>
        </w:r>
      </w:hyperlink>
    </w:p>
    <w:p w14:paraId="0664ED91" w14:textId="5AAB9E8F" w:rsidR="00AA70FB" w:rsidRDefault="00AA70FB">
      <w:pPr>
        <w:pStyle w:val="TOC3"/>
        <w:tabs>
          <w:tab w:val="left" w:pos="1200"/>
          <w:tab w:val="right" w:leader="dot" w:pos="9017"/>
        </w:tabs>
        <w:rPr>
          <w:rFonts w:asciiTheme="minorHAnsi" w:eastAsiaTheme="minorEastAsia" w:hAnsiTheme="minorHAnsi" w:cstheme="minorBidi"/>
          <w:i w:val="0"/>
          <w:noProof/>
          <w:kern w:val="2"/>
          <w:sz w:val="24"/>
          <w:lang w:val="en-US" w:bidi="he-IL"/>
          <w14:ligatures w14:val="standardContextual"/>
        </w:rPr>
      </w:pPr>
      <w:hyperlink w:anchor="_Toc235447666" w:history="1">
        <w:r w:rsidRPr="003D5B26">
          <w:rPr>
            <w:rStyle w:val="Hyperlink"/>
            <w:noProof/>
            <w:lang w:eastAsia="en-GB"/>
          </w:rPr>
          <w:t>2.5.6</w:t>
        </w:r>
        <w:r>
          <w:rPr>
            <w:rFonts w:asciiTheme="minorHAnsi" w:eastAsiaTheme="minorEastAsia" w:hAnsiTheme="minorHAnsi" w:cstheme="minorBidi"/>
            <w:i w:val="0"/>
            <w:noProof/>
            <w:kern w:val="2"/>
            <w:sz w:val="24"/>
            <w:lang w:val="en-US" w:bidi="he-IL"/>
            <w14:ligatures w14:val="standardContextual"/>
          </w:rPr>
          <w:tab/>
        </w:r>
        <w:r w:rsidRPr="003D5B26">
          <w:rPr>
            <w:rStyle w:val="Hyperlink"/>
            <w:noProof/>
            <w:lang w:eastAsia="en-GB"/>
          </w:rPr>
          <w:t>Legitimate Interests</w:t>
        </w:r>
        <w:r>
          <w:rPr>
            <w:noProof/>
            <w:webHidden/>
          </w:rPr>
          <w:tab/>
        </w:r>
        <w:r>
          <w:rPr>
            <w:noProof/>
            <w:webHidden/>
          </w:rPr>
          <w:fldChar w:fldCharType="begin"/>
        </w:r>
        <w:r>
          <w:rPr>
            <w:noProof/>
            <w:webHidden/>
          </w:rPr>
          <w:instrText xml:space="preserve"> PAGEREF _Toc235447666 \h </w:instrText>
        </w:r>
        <w:r>
          <w:rPr>
            <w:noProof/>
            <w:webHidden/>
          </w:rPr>
        </w:r>
        <w:r>
          <w:rPr>
            <w:noProof/>
            <w:webHidden/>
          </w:rPr>
          <w:fldChar w:fldCharType="separate"/>
        </w:r>
        <w:r>
          <w:rPr>
            <w:noProof/>
            <w:webHidden/>
          </w:rPr>
          <w:t>6</w:t>
        </w:r>
        <w:r>
          <w:rPr>
            <w:noProof/>
            <w:webHidden/>
          </w:rPr>
          <w:fldChar w:fldCharType="end"/>
        </w:r>
      </w:hyperlink>
    </w:p>
    <w:p w14:paraId="68FA94B6" w14:textId="52C1D93C"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67" w:history="1">
        <w:r w:rsidRPr="003D5B26">
          <w:rPr>
            <w:rStyle w:val="Hyperlink"/>
            <w:noProof/>
            <w:lang w:eastAsia="en-GB"/>
          </w:rPr>
          <w:t>2.6</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Privacy by Design</w:t>
        </w:r>
        <w:r>
          <w:rPr>
            <w:noProof/>
            <w:webHidden/>
          </w:rPr>
          <w:tab/>
        </w:r>
        <w:r>
          <w:rPr>
            <w:noProof/>
            <w:webHidden/>
          </w:rPr>
          <w:fldChar w:fldCharType="begin"/>
        </w:r>
        <w:r>
          <w:rPr>
            <w:noProof/>
            <w:webHidden/>
          </w:rPr>
          <w:instrText xml:space="preserve"> PAGEREF _Toc235447667 \h </w:instrText>
        </w:r>
        <w:r>
          <w:rPr>
            <w:noProof/>
            <w:webHidden/>
          </w:rPr>
        </w:r>
        <w:r>
          <w:rPr>
            <w:noProof/>
            <w:webHidden/>
          </w:rPr>
          <w:fldChar w:fldCharType="separate"/>
        </w:r>
        <w:r>
          <w:rPr>
            <w:noProof/>
            <w:webHidden/>
          </w:rPr>
          <w:t>6</w:t>
        </w:r>
        <w:r>
          <w:rPr>
            <w:noProof/>
            <w:webHidden/>
          </w:rPr>
          <w:fldChar w:fldCharType="end"/>
        </w:r>
      </w:hyperlink>
    </w:p>
    <w:p w14:paraId="7027FD6E" w14:textId="31F03226"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68" w:history="1">
        <w:r w:rsidRPr="003D5B26">
          <w:rPr>
            <w:rStyle w:val="Hyperlink"/>
            <w:noProof/>
            <w:lang w:eastAsia="en-GB"/>
          </w:rPr>
          <w:t>2.7</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Contracts Involving the Processing of Personal Data</w:t>
        </w:r>
        <w:r>
          <w:rPr>
            <w:noProof/>
            <w:webHidden/>
          </w:rPr>
          <w:tab/>
        </w:r>
        <w:r>
          <w:rPr>
            <w:noProof/>
            <w:webHidden/>
          </w:rPr>
          <w:fldChar w:fldCharType="begin"/>
        </w:r>
        <w:r>
          <w:rPr>
            <w:noProof/>
            <w:webHidden/>
          </w:rPr>
          <w:instrText xml:space="preserve"> PAGEREF _Toc235447668 \h </w:instrText>
        </w:r>
        <w:r>
          <w:rPr>
            <w:noProof/>
            <w:webHidden/>
          </w:rPr>
        </w:r>
        <w:r>
          <w:rPr>
            <w:noProof/>
            <w:webHidden/>
          </w:rPr>
          <w:fldChar w:fldCharType="separate"/>
        </w:r>
        <w:r>
          <w:rPr>
            <w:noProof/>
            <w:webHidden/>
          </w:rPr>
          <w:t>7</w:t>
        </w:r>
        <w:r>
          <w:rPr>
            <w:noProof/>
            <w:webHidden/>
          </w:rPr>
          <w:fldChar w:fldCharType="end"/>
        </w:r>
      </w:hyperlink>
    </w:p>
    <w:p w14:paraId="493253B4" w14:textId="0AE58288"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69" w:history="1">
        <w:r w:rsidRPr="003D5B26">
          <w:rPr>
            <w:rStyle w:val="Hyperlink"/>
            <w:noProof/>
            <w:lang w:eastAsia="en-GB"/>
          </w:rPr>
          <w:t>2.8</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International Transfers of Personal Data</w:t>
        </w:r>
        <w:r>
          <w:rPr>
            <w:noProof/>
            <w:webHidden/>
          </w:rPr>
          <w:tab/>
        </w:r>
        <w:r>
          <w:rPr>
            <w:noProof/>
            <w:webHidden/>
          </w:rPr>
          <w:fldChar w:fldCharType="begin"/>
        </w:r>
        <w:r>
          <w:rPr>
            <w:noProof/>
            <w:webHidden/>
          </w:rPr>
          <w:instrText xml:space="preserve"> PAGEREF _Toc235447669 \h </w:instrText>
        </w:r>
        <w:r>
          <w:rPr>
            <w:noProof/>
            <w:webHidden/>
          </w:rPr>
        </w:r>
        <w:r>
          <w:rPr>
            <w:noProof/>
            <w:webHidden/>
          </w:rPr>
          <w:fldChar w:fldCharType="separate"/>
        </w:r>
        <w:r>
          <w:rPr>
            <w:noProof/>
            <w:webHidden/>
          </w:rPr>
          <w:t>7</w:t>
        </w:r>
        <w:r>
          <w:rPr>
            <w:noProof/>
            <w:webHidden/>
          </w:rPr>
          <w:fldChar w:fldCharType="end"/>
        </w:r>
      </w:hyperlink>
    </w:p>
    <w:p w14:paraId="2AC20C37" w14:textId="5A191FA3"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70" w:history="1">
        <w:r w:rsidRPr="003D5B26">
          <w:rPr>
            <w:rStyle w:val="Hyperlink"/>
            <w:noProof/>
            <w:lang w:eastAsia="en-GB"/>
          </w:rPr>
          <w:t>2.9</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Data Protection Officer</w:t>
        </w:r>
        <w:r>
          <w:rPr>
            <w:noProof/>
            <w:webHidden/>
          </w:rPr>
          <w:tab/>
        </w:r>
        <w:r>
          <w:rPr>
            <w:noProof/>
            <w:webHidden/>
          </w:rPr>
          <w:fldChar w:fldCharType="begin"/>
        </w:r>
        <w:r>
          <w:rPr>
            <w:noProof/>
            <w:webHidden/>
          </w:rPr>
          <w:instrText xml:space="preserve"> PAGEREF _Toc235447670 \h </w:instrText>
        </w:r>
        <w:r>
          <w:rPr>
            <w:noProof/>
            <w:webHidden/>
          </w:rPr>
        </w:r>
        <w:r>
          <w:rPr>
            <w:noProof/>
            <w:webHidden/>
          </w:rPr>
          <w:fldChar w:fldCharType="separate"/>
        </w:r>
        <w:r>
          <w:rPr>
            <w:noProof/>
            <w:webHidden/>
          </w:rPr>
          <w:t>7</w:t>
        </w:r>
        <w:r>
          <w:rPr>
            <w:noProof/>
            <w:webHidden/>
          </w:rPr>
          <w:fldChar w:fldCharType="end"/>
        </w:r>
      </w:hyperlink>
    </w:p>
    <w:p w14:paraId="715B5C11" w14:textId="6D77AD75"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71" w:history="1">
        <w:r w:rsidRPr="003D5B26">
          <w:rPr>
            <w:rStyle w:val="Hyperlink"/>
            <w:noProof/>
            <w:lang w:eastAsia="en-GB"/>
          </w:rPr>
          <w:t>2.10</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Breach Notification</w:t>
        </w:r>
        <w:r>
          <w:rPr>
            <w:noProof/>
            <w:webHidden/>
          </w:rPr>
          <w:tab/>
        </w:r>
        <w:r>
          <w:rPr>
            <w:noProof/>
            <w:webHidden/>
          </w:rPr>
          <w:fldChar w:fldCharType="begin"/>
        </w:r>
        <w:r>
          <w:rPr>
            <w:noProof/>
            <w:webHidden/>
          </w:rPr>
          <w:instrText xml:space="preserve"> PAGEREF _Toc235447671 \h </w:instrText>
        </w:r>
        <w:r>
          <w:rPr>
            <w:noProof/>
            <w:webHidden/>
          </w:rPr>
        </w:r>
        <w:r>
          <w:rPr>
            <w:noProof/>
            <w:webHidden/>
          </w:rPr>
          <w:fldChar w:fldCharType="separate"/>
        </w:r>
        <w:r>
          <w:rPr>
            <w:noProof/>
            <w:webHidden/>
          </w:rPr>
          <w:t>7</w:t>
        </w:r>
        <w:r>
          <w:rPr>
            <w:noProof/>
            <w:webHidden/>
          </w:rPr>
          <w:fldChar w:fldCharType="end"/>
        </w:r>
      </w:hyperlink>
    </w:p>
    <w:p w14:paraId="58E7D9F5" w14:textId="5E13AF04" w:rsidR="00AA70FB" w:rsidRDefault="00AA70FB">
      <w:pPr>
        <w:pStyle w:val="TOC2"/>
        <w:tabs>
          <w:tab w:val="left" w:pos="960"/>
          <w:tab w:val="right" w:leader="dot" w:pos="9017"/>
        </w:tabs>
        <w:rPr>
          <w:rFonts w:asciiTheme="minorHAnsi" w:eastAsiaTheme="minorEastAsia" w:hAnsiTheme="minorHAnsi" w:cstheme="minorBidi"/>
          <w:smallCaps w:val="0"/>
          <w:noProof/>
          <w:kern w:val="2"/>
          <w:sz w:val="24"/>
          <w:lang w:val="en-US" w:bidi="he-IL"/>
          <w14:ligatures w14:val="standardContextual"/>
        </w:rPr>
      </w:pPr>
      <w:hyperlink w:anchor="_Toc235447672" w:history="1">
        <w:r w:rsidRPr="003D5B26">
          <w:rPr>
            <w:rStyle w:val="Hyperlink"/>
            <w:noProof/>
            <w:lang w:eastAsia="en-GB"/>
          </w:rPr>
          <w:t>2.11</w:t>
        </w:r>
        <w:r>
          <w:rPr>
            <w:rFonts w:asciiTheme="minorHAnsi" w:eastAsiaTheme="minorEastAsia" w:hAnsiTheme="minorHAnsi" w:cstheme="minorBidi"/>
            <w:smallCaps w:val="0"/>
            <w:noProof/>
            <w:kern w:val="2"/>
            <w:sz w:val="24"/>
            <w:lang w:val="en-US" w:bidi="he-IL"/>
            <w14:ligatures w14:val="standardContextual"/>
          </w:rPr>
          <w:tab/>
        </w:r>
        <w:r w:rsidRPr="003D5B26">
          <w:rPr>
            <w:rStyle w:val="Hyperlink"/>
            <w:noProof/>
            <w:lang w:eastAsia="en-GB"/>
          </w:rPr>
          <w:t>Addressing Compliance to the GDPR</w:t>
        </w:r>
        <w:r>
          <w:rPr>
            <w:noProof/>
            <w:webHidden/>
          </w:rPr>
          <w:tab/>
        </w:r>
        <w:r>
          <w:rPr>
            <w:noProof/>
            <w:webHidden/>
          </w:rPr>
          <w:fldChar w:fldCharType="begin"/>
        </w:r>
        <w:r>
          <w:rPr>
            <w:noProof/>
            <w:webHidden/>
          </w:rPr>
          <w:instrText xml:space="preserve"> PAGEREF _Toc235447672 \h </w:instrText>
        </w:r>
        <w:r>
          <w:rPr>
            <w:noProof/>
            <w:webHidden/>
          </w:rPr>
        </w:r>
        <w:r>
          <w:rPr>
            <w:noProof/>
            <w:webHidden/>
          </w:rPr>
          <w:fldChar w:fldCharType="separate"/>
        </w:r>
        <w:r>
          <w:rPr>
            <w:noProof/>
            <w:webHidden/>
          </w:rPr>
          <w:t>8</w:t>
        </w:r>
        <w:r>
          <w:rPr>
            <w:noProof/>
            <w:webHidden/>
          </w:rPr>
          <w:fldChar w:fldCharType="end"/>
        </w:r>
      </w:hyperlink>
    </w:p>
    <w:p w14:paraId="4813ABAD" w14:textId="51A1677E" w:rsidR="001B1F46" w:rsidRDefault="009A7775">
      <w:pPr>
        <w:rPr>
          <w:rFonts w:ascii="Times New Roman" w:hAnsi="Times New Roman"/>
          <w:noProof/>
          <w:sz w:val="20"/>
          <w:szCs w:val="28"/>
        </w:rPr>
      </w:pPr>
      <w:r>
        <w:rPr>
          <w:rFonts w:ascii="Times New Roman" w:hAnsi="Times New Roman"/>
          <w:noProof/>
          <w:sz w:val="20"/>
          <w:szCs w:val="28"/>
        </w:rPr>
        <w:fldChar w:fldCharType="end"/>
      </w:r>
    </w:p>
    <w:p w14:paraId="35ADF62C" w14:textId="77777777" w:rsidR="00AD7205" w:rsidRPr="00AD7205" w:rsidRDefault="00AD7205">
      <w:pPr>
        <w:rPr>
          <w:rFonts w:cs="Arial"/>
          <w:b/>
          <w:noProof/>
          <w:szCs w:val="28"/>
        </w:rPr>
      </w:pPr>
      <w:r w:rsidRPr="00AD7205">
        <w:rPr>
          <w:rFonts w:cs="Arial"/>
          <w:b/>
          <w:noProof/>
          <w:szCs w:val="28"/>
        </w:rPr>
        <w:t>List of Tables</w:t>
      </w:r>
    </w:p>
    <w:p w14:paraId="6DC9C628" w14:textId="77777777" w:rsidR="00AD7205" w:rsidRDefault="00AD7205">
      <w:pPr>
        <w:rPr>
          <w:rFonts w:ascii="Times New Roman" w:hAnsi="Times New Roman"/>
          <w:noProof/>
          <w:sz w:val="20"/>
          <w:szCs w:val="28"/>
        </w:rPr>
      </w:pPr>
    </w:p>
    <w:p w14:paraId="6ACAF21F" w14:textId="3BBF8051" w:rsidR="00AA70FB" w:rsidRDefault="00AD7205">
      <w:pPr>
        <w:pStyle w:val="TableofFigures"/>
        <w:tabs>
          <w:tab w:val="right" w:leader="dot" w:pos="9017"/>
        </w:tabs>
        <w:rPr>
          <w:rFonts w:asciiTheme="minorHAnsi" w:eastAsiaTheme="minorEastAsia" w:hAnsiTheme="minorHAnsi" w:cstheme="minorBidi"/>
          <w:smallCaps w:val="0"/>
          <w:noProof/>
          <w:kern w:val="2"/>
          <w:sz w:val="24"/>
          <w:lang w:val="en-US" w:bidi="he-IL"/>
          <w14:ligatures w14:val="standardContextual"/>
        </w:rPr>
      </w:pPr>
      <w:r>
        <w:fldChar w:fldCharType="begin"/>
      </w:r>
      <w:r>
        <w:instrText xml:space="preserve"> TOC \h \z \c "Table" </w:instrText>
      </w:r>
      <w:r>
        <w:fldChar w:fldCharType="separate"/>
      </w:r>
      <w:hyperlink w:anchor="_Toc235447673" w:history="1">
        <w:r w:rsidR="00AA70FB" w:rsidRPr="00CA1748">
          <w:rPr>
            <w:rStyle w:val="Hyperlink"/>
            <w:i/>
            <w:noProof/>
          </w:rPr>
          <w:t>Table 1 - Timescales for data subject requests</w:t>
        </w:r>
        <w:r w:rsidR="00AA70FB">
          <w:rPr>
            <w:noProof/>
            <w:webHidden/>
          </w:rPr>
          <w:tab/>
        </w:r>
        <w:r w:rsidR="00AA70FB">
          <w:rPr>
            <w:noProof/>
            <w:webHidden/>
          </w:rPr>
          <w:fldChar w:fldCharType="begin"/>
        </w:r>
        <w:r w:rsidR="00AA70FB">
          <w:rPr>
            <w:noProof/>
            <w:webHidden/>
          </w:rPr>
          <w:instrText xml:space="preserve"> PAGEREF _Toc235447673 \h </w:instrText>
        </w:r>
        <w:r w:rsidR="00AA70FB">
          <w:rPr>
            <w:noProof/>
            <w:webHidden/>
          </w:rPr>
        </w:r>
        <w:r w:rsidR="00AA70FB">
          <w:rPr>
            <w:noProof/>
            <w:webHidden/>
          </w:rPr>
          <w:fldChar w:fldCharType="separate"/>
        </w:r>
        <w:r w:rsidR="00AA70FB">
          <w:rPr>
            <w:noProof/>
            <w:webHidden/>
          </w:rPr>
          <w:t>5</w:t>
        </w:r>
        <w:r w:rsidR="00AA70FB">
          <w:rPr>
            <w:noProof/>
            <w:webHidden/>
          </w:rPr>
          <w:fldChar w:fldCharType="end"/>
        </w:r>
      </w:hyperlink>
    </w:p>
    <w:p w14:paraId="23A924B9" w14:textId="06B76EB9" w:rsidR="00AD7205" w:rsidRDefault="00AD7205">
      <w:r>
        <w:fldChar w:fldCharType="end"/>
      </w:r>
    </w:p>
    <w:p w14:paraId="2AF29883" w14:textId="77777777" w:rsidR="000E2E47" w:rsidRDefault="001B1F46" w:rsidP="001C071F">
      <w:pPr>
        <w:pStyle w:val="Heading1"/>
      </w:pPr>
      <w:r>
        <w:br w:type="page"/>
      </w:r>
      <w:bookmarkStart w:id="0" w:name="_Toc321138747"/>
      <w:bookmarkStart w:id="1" w:name="_Toc321138171"/>
      <w:bookmarkStart w:id="2" w:name="_Toc321136340"/>
      <w:bookmarkStart w:id="3" w:name="_Toc321131500"/>
      <w:bookmarkStart w:id="4" w:name="_Toc321136539"/>
      <w:bookmarkStart w:id="5" w:name="_Toc321138376"/>
      <w:bookmarkStart w:id="6" w:name="_Toc261003755"/>
      <w:bookmarkStart w:id="7" w:name="_Toc235447654"/>
      <w:r w:rsidR="000E2E47">
        <w:lastRenderedPageBreak/>
        <w:t>Introduction</w:t>
      </w:r>
      <w:bookmarkEnd w:id="7"/>
    </w:p>
    <w:p w14:paraId="37D1A21F" w14:textId="77777777" w:rsidR="009A7775" w:rsidRDefault="009A7775" w:rsidP="009A7775"/>
    <w:bookmarkEnd w:id="0"/>
    <w:bookmarkEnd w:id="1"/>
    <w:bookmarkEnd w:id="2"/>
    <w:bookmarkEnd w:id="3"/>
    <w:bookmarkEnd w:id="4"/>
    <w:bookmarkEnd w:id="5"/>
    <w:p w14:paraId="00455283" w14:textId="48FE86D6" w:rsidR="00561C6C" w:rsidRPr="002D4345" w:rsidRDefault="00561C6C" w:rsidP="00561C6C">
      <w:pPr>
        <w:jc w:val="both"/>
        <w:rPr>
          <w:lang w:eastAsia="en-GB"/>
        </w:rPr>
      </w:pPr>
      <w:r w:rsidRPr="00AD50A1">
        <w:rPr>
          <w:lang w:eastAsia="en-GB"/>
        </w:rPr>
        <w:t>In it</w:t>
      </w:r>
      <w:r>
        <w:rPr>
          <w:lang w:eastAsia="en-GB"/>
        </w:rPr>
        <w:t xml:space="preserve">s everyday </w:t>
      </w:r>
      <w:r w:rsidRPr="002D4345">
        <w:rPr>
          <w:lang w:eastAsia="en-GB"/>
        </w:rPr>
        <w:t xml:space="preserve">business operations </w:t>
      </w: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w:t>
      </w:r>
      <w:r w:rsidRPr="002D4345">
        <w:rPr>
          <w:lang w:eastAsia="en-GB"/>
        </w:rPr>
        <w:t xml:space="preserve">makes use of a variety of data about </w:t>
      </w:r>
      <w:r w:rsidR="008B0B13" w:rsidRPr="002D4345">
        <w:rPr>
          <w:lang w:eastAsia="en-GB"/>
        </w:rPr>
        <w:t>identifiable</w:t>
      </w:r>
      <w:r w:rsidRPr="002D4345">
        <w:rPr>
          <w:lang w:eastAsia="en-GB"/>
        </w:rPr>
        <w:t xml:space="preserve"> individuals,</w:t>
      </w:r>
      <w:r w:rsidR="008B0B13" w:rsidRPr="002D4345">
        <w:rPr>
          <w:lang w:eastAsia="en-GB"/>
        </w:rPr>
        <w:t xml:space="preserve"> including data about</w:t>
      </w:r>
      <w:r w:rsidRPr="002D4345">
        <w:rPr>
          <w:lang w:eastAsia="en-GB"/>
        </w:rPr>
        <w:t>:</w:t>
      </w:r>
    </w:p>
    <w:p w14:paraId="7E7B177F" w14:textId="77777777" w:rsidR="00561C6C" w:rsidRPr="002D4345" w:rsidRDefault="00561C6C" w:rsidP="00561C6C">
      <w:pPr>
        <w:jc w:val="both"/>
        <w:rPr>
          <w:lang w:eastAsia="en-GB"/>
        </w:rPr>
      </w:pPr>
    </w:p>
    <w:p w14:paraId="53414DE9" w14:textId="77777777" w:rsidR="00561C6C" w:rsidRPr="002D4345" w:rsidRDefault="00561C6C" w:rsidP="00561C6C">
      <w:pPr>
        <w:numPr>
          <w:ilvl w:val="0"/>
          <w:numId w:val="21"/>
        </w:numPr>
        <w:jc w:val="both"/>
        <w:rPr>
          <w:lang w:eastAsia="en-GB"/>
        </w:rPr>
      </w:pPr>
      <w:r w:rsidRPr="002D4345">
        <w:rPr>
          <w:lang w:eastAsia="en-GB"/>
        </w:rPr>
        <w:t>Current, past and prospective employees</w:t>
      </w:r>
    </w:p>
    <w:p w14:paraId="0B56C5BB" w14:textId="77777777" w:rsidR="00561C6C" w:rsidRPr="002D4345" w:rsidRDefault="00561C6C" w:rsidP="00561C6C">
      <w:pPr>
        <w:numPr>
          <w:ilvl w:val="0"/>
          <w:numId w:val="21"/>
        </w:numPr>
        <w:jc w:val="both"/>
        <w:rPr>
          <w:lang w:eastAsia="en-GB"/>
        </w:rPr>
      </w:pPr>
      <w:r w:rsidRPr="002D4345">
        <w:rPr>
          <w:lang w:eastAsia="en-GB"/>
        </w:rPr>
        <w:t>Customers</w:t>
      </w:r>
    </w:p>
    <w:p w14:paraId="1AEC417F" w14:textId="77777777" w:rsidR="008B0B13" w:rsidRPr="002D4345" w:rsidRDefault="008B0B13" w:rsidP="00561C6C">
      <w:pPr>
        <w:numPr>
          <w:ilvl w:val="0"/>
          <w:numId w:val="21"/>
        </w:numPr>
        <w:jc w:val="both"/>
        <w:rPr>
          <w:lang w:eastAsia="en-GB"/>
        </w:rPr>
      </w:pPr>
      <w:r w:rsidRPr="002D4345">
        <w:rPr>
          <w:lang w:eastAsia="en-GB"/>
        </w:rPr>
        <w:t>Users of its websites</w:t>
      </w:r>
    </w:p>
    <w:p w14:paraId="74995F34" w14:textId="77777777" w:rsidR="00CE6C42" w:rsidRPr="002D4345" w:rsidRDefault="00CE6C42" w:rsidP="00561C6C">
      <w:pPr>
        <w:numPr>
          <w:ilvl w:val="0"/>
          <w:numId w:val="21"/>
        </w:numPr>
        <w:jc w:val="both"/>
        <w:rPr>
          <w:lang w:eastAsia="en-GB"/>
        </w:rPr>
      </w:pPr>
      <w:r w:rsidRPr="002D4345">
        <w:rPr>
          <w:lang w:eastAsia="en-GB"/>
        </w:rPr>
        <w:t>Subscribers</w:t>
      </w:r>
    </w:p>
    <w:p w14:paraId="3AE64554" w14:textId="77777777" w:rsidR="00561C6C" w:rsidRPr="002D4345" w:rsidRDefault="00561C6C" w:rsidP="00561C6C">
      <w:pPr>
        <w:numPr>
          <w:ilvl w:val="0"/>
          <w:numId w:val="21"/>
        </w:numPr>
        <w:jc w:val="both"/>
        <w:rPr>
          <w:lang w:eastAsia="en-GB"/>
        </w:rPr>
      </w:pPr>
      <w:r w:rsidRPr="002D4345">
        <w:rPr>
          <w:lang w:eastAsia="en-GB"/>
        </w:rPr>
        <w:t>Other stakeholders</w:t>
      </w:r>
    </w:p>
    <w:p w14:paraId="2EFE6FAC" w14:textId="77777777" w:rsidR="00561C6C" w:rsidRPr="002D4345" w:rsidRDefault="00561C6C" w:rsidP="00561C6C">
      <w:pPr>
        <w:jc w:val="both"/>
        <w:rPr>
          <w:lang w:eastAsia="en-GB"/>
        </w:rPr>
      </w:pPr>
    </w:p>
    <w:p w14:paraId="720EF040" w14:textId="77777777" w:rsidR="00561C6C" w:rsidRPr="002D4345" w:rsidRDefault="00561C6C" w:rsidP="00561C6C">
      <w:pPr>
        <w:jc w:val="both"/>
        <w:rPr>
          <w:lang w:eastAsia="en-GB"/>
        </w:rPr>
      </w:pPr>
      <w:r w:rsidRPr="002D4345">
        <w:rPr>
          <w:lang w:eastAsia="en-GB"/>
        </w:rPr>
        <w:t xml:space="preserve">In collecting and using this data, the </w:t>
      </w:r>
      <w:r w:rsidR="00A0544F" w:rsidRPr="002D4345">
        <w:rPr>
          <w:lang w:eastAsia="en-GB"/>
        </w:rPr>
        <w:t>organisation</w:t>
      </w:r>
      <w:r w:rsidRPr="002D4345">
        <w:rPr>
          <w:lang w:eastAsia="en-GB"/>
        </w:rPr>
        <w:t xml:space="preserve"> is subject to a variety of legislation controlling how such activities may be carried out and the safeguards that must be put in place to protect it.</w:t>
      </w:r>
    </w:p>
    <w:p w14:paraId="4223AE20" w14:textId="77777777" w:rsidR="00561C6C" w:rsidRPr="002D4345" w:rsidRDefault="00561C6C" w:rsidP="00561C6C">
      <w:pPr>
        <w:rPr>
          <w:lang w:eastAsia="en-GB"/>
        </w:rPr>
      </w:pPr>
    </w:p>
    <w:p w14:paraId="6DDBEA99" w14:textId="592FAE62" w:rsidR="00561C6C" w:rsidRPr="002D4345" w:rsidRDefault="00561C6C" w:rsidP="008B0B13">
      <w:pPr>
        <w:jc w:val="both"/>
        <w:rPr>
          <w:lang w:eastAsia="en-GB"/>
        </w:rPr>
      </w:pPr>
      <w:r w:rsidRPr="002D4345">
        <w:rPr>
          <w:lang w:eastAsia="en-GB"/>
        </w:rPr>
        <w:t xml:space="preserve">The purpose of this policy is to set out the relevant legislation and to describe the steps </w:t>
      </w: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w:t>
      </w:r>
      <w:r w:rsidRPr="002D4345">
        <w:rPr>
          <w:lang w:eastAsia="en-GB"/>
        </w:rPr>
        <w:t>is taking to ensure that it complies with it.</w:t>
      </w:r>
    </w:p>
    <w:p w14:paraId="28C3DBC8" w14:textId="77777777" w:rsidR="00561C6C" w:rsidRPr="002D4345" w:rsidRDefault="00561C6C" w:rsidP="00561C6C">
      <w:pPr>
        <w:rPr>
          <w:lang w:eastAsia="en-GB"/>
        </w:rPr>
      </w:pPr>
    </w:p>
    <w:p w14:paraId="7CD34638" w14:textId="1A3CB6FA" w:rsidR="001C071F" w:rsidRPr="002D4345" w:rsidRDefault="001C071F" w:rsidP="001C071F">
      <w:pPr>
        <w:jc w:val="both"/>
        <w:rPr>
          <w:rFonts w:cs="Arial"/>
        </w:rPr>
      </w:pPr>
      <w:r w:rsidRPr="002D4345">
        <w:rPr>
          <w:rFonts w:cs="Arial"/>
        </w:rPr>
        <w:t xml:space="preserve">This control applies to all systems, people and processes that constitute the </w:t>
      </w:r>
      <w:r w:rsidR="00A0544F" w:rsidRPr="002D4345">
        <w:rPr>
          <w:rFonts w:cs="Arial"/>
        </w:rPr>
        <w:t>organisation</w:t>
      </w:r>
      <w:r w:rsidRPr="002D4345">
        <w:rPr>
          <w:rFonts w:cs="Arial"/>
        </w:rPr>
        <w:t>’s information systems, including board members, directors, employees, suppliers and other third parties who have access to</w:t>
      </w:r>
      <w:r w:rsidR="00A6184A" w:rsidRPr="002D4345">
        <w:rPr>
          <w:rFonts w:cs="Arial"/>
        </w:rPr>
        <w:t xml:space="preserve"> </w:t>
      </w:r>
      <w:r w:rsidR="00A6184A" w:rsidRPr="002D4345">
        <w:rPr>
          <w:rFonts w:cs="Arial"/>
        </w:rPr>
        <w:fldChar w:fldCharType="begin"/>
      </w:r>
      <w:r w:rsidR="00A6184A" w:rsidRPr="002D4345">
        <w:rPr>
          <w:rFonts w:cs="Arial"/>
        </w:rPr>
        <w:instrText xml:space="preserve"> DOCPROPERTY  "Organization Name"  \* MERGEFORMAT </w:instrText>
      </w:r>
      <w:r w:rsidR="00A6184A" w:rsidRPr="002D4345">
        <w:rPr>
          <w:rFonts w:cs="Arial"/>
        </w:rPr>
        <w:fldChar w:fldCharType="separate"/>
      </w:r>
      <w:r w:rsidR="009103C1">
        <w:rPr>
          <w:rFonts w:cs="Arial"/>
        </w:rPr>
        <w:t>Iatropolis</w:t>
      </w:r>
      <w:r w:rsidR="00A6184A" w:rsidRPr="002D4345">
        <w:rPr>
          <w:rFonts w:cs="Arial"/>
        </w:rPr>
        <w:fldChar w:fldCharType="end"/>
      </w:r>
      <w:r w:rsidRPr="002D4345">
        <w:rPr>
          <w:rFonts w:cs="Arial"/>
        </w:rPr>
        <w:t xml:space="preserve"> systems. </w:t>
      </w:r>
    </w:p>
    <w:p w14:paraId="5039C5E2" w14:textId="77777777" w:rsidR="001C071F" w:rsidRPr="002D4345" w:rsidRDefault="001C071F" w:rsidP="001C071F">
      <w:pPr>
        <w:jc w:val="both"/>
        <w:rPr>
          <w:rFonts w:cs="Arial"/>
        </w:rPr>
      </w:pPr>
    </w:p>
    <w:p w14:paraId="58738A95" w14:textId="77777777" w:rsidR="000E2E47" w:rsidRPr="002D4345" w:rsidRDefault="000E2E47" w:rsidP="000E2E47">
      <w:pPr>
        <w:ind w:left="360"/>
        <w:rPr>
          <w:rFonts w:cs="Arial"/>
        </w:rPr>
      </w:pPr>
    </w:p>
    <w:bookmarkEnd w:id="6"/>
    <w:p w14:paraId="63985D9A" w14:textId="77777777" w:rsidR="00561C6C" w:rsidRPr="002D4345" w:rsidRDefault="004040E9" w:rsidP="0092607D">
      <w:pPr>
        <w:rPr>
          <w:lang w:eastAsia="en-GB"/>
        </w:rPr>
      </w:pPr>
      <w:r w:rsidRPr="002D4345">
        <w:rPr>
          <w:lang w:eastAsia="en-GB"/>
        </w:rPr>
        <w:br w:type="page"/>
      </w:r>
      <w:bookmarkStart w:id="8" w:name="_Toc217817772"/>
    </w:p>
    <w:p w14:paraId="674BD73A" w14:textId="77777777" w:rsidR="00561C6C" w:rsidRPr="002D4345" w:rsidRDefault="00460E09" w:rsidP="000E2E47">
      <w:pPr>
        <w:pStyle w:val="Heading1"/>
        <w:rPr>
          <w:lang w:eastAsia="en-GB"/>
        </w:rPr>
      </w:pPr>
      <w:bookmarkStart w:id="9" w:name="_Toc235447655"/>
      <w:r w:rsidRPr="002D4345">
        <w:rPr>
          <w:lang w:eastAsia="en-GB"/>
        </w:rPr>
        <w:lastRenderedPageBreak/>
        <w:t xml:space="preserve">Data Protection </w:t>
      </w:r>
      <w:r w:rsidR="00561C6C" w:rsidRPr="002D4345">
        <w:rPr>
          <w:lang w:eastAsia="en-GB"/>
        </w:rPr>
        <w:t>Policy</w:t>
      </w:r>
      <w:bookmarkEnd w:id="9"/>
    </w:p>
    <w:p w14:paraId="638CB6B1" w14:textId="77777777" w:rsidR="00561C6C" w:rsidRPr="002D4345" w:rsidRDefault="00561C6C" w:rsidP="00561C6C">
      <w:pPr>
        <w:rPr>
          <w:lang w:eastAsia="en-GB"/>
        </w:rPr>
      </w:pPr>
    </w:p>
    <w:p w14:paraId="28499059" w14:textId="77777777" w:rsidR="00812EE5" w:rsidRPr="002D4345" w:rsidRDefault="006711A3" w:rsidP="000E2E47">
      <w:pPr>
        <w:pStyle w:val="Heading2"/>
        <w:rPr>
          <w:lang w:eastAsia="en-GB"/>
        </w:rPr>
      </w:pPr>
      <w:bookmarkStart w:id="10" w:name="_Toc235447656"/>
      <w:bookmarkEnd w:id="8"/>
      <w:r w:rsidRPr="002D4345">
        <w:rPr>
          <w:lang w:eastAsia="en-GB"/>
        </w:rPr>
        <w:t xml:space="preserve">The </w:t>
      </w:r>
      <w:r w:rsidR="00460E09" w:rsidRPr="002D4345">
        <w:rPr>
          <w:lang w:eastAsia="en-GB"/>
        </w:rPr>
        <w:t>General Data Protection Regulation</w:t>
      </w:r>
      <w:bookmarkEnd w:id="10"/>
    </w:p>
    <w:p w14:paraId="29337D53" w14:textId="77777777" w:rsidR="006711A3" w:rsidRPr="002D4345" w:rsidRDefault="006711A3" w:rsidP="00812EE5">
      <w:pPr>
        <w:rPr>
          <w:sz w:val="22"/>
          <w:szCs w:val="20"/>
          <w:lang w:eastAsia="en-GB"/>
        </w:rPr>
      </w:pPr>
    </w:p>
    <w:p w14:paraId="375BAE92" w14:textId="2936EDB5" w:rsidR="006711A3" w:rsidRPr="00AD50A1" w:rsidRDefault="006711A3" w:rsidP="000E2E47">
      <w:pPr>
        <w:jc w:val="both"/>
        <w:rPr>
          <w:szCs w:val="20"/>
          <w:lang w:eastAsia="en-GB"/>
        </w:rPr>
      </w:pPr>
      <w:r w:rsidRPr="002D4345">
        <w:rPr>
          <w:szCs w:val="20"/>
          <w:lang w:eastAsia="en-GB"/>
        </w:rPr>
        <w:t xml:space="preserve">The </w:t>
      </w:r>
      <w:r w:rsidR="00460E09" w:rsidRPr="002D4345">
        <w:rPr>
          <w:szCs w:val="20"/>
          <w:lang w:eastAsia="en-GB"/>
        </w:rPr>
        <w:t>General Data Protection Regulation</w:t>
      </w:r>
      <w:r w:rsidR="001D41C6" w:rsidRPr="002D4345">
        <w:rPr>
          <w:szCs w:val="20"/>
          <w:lang w:eastAsia="en-GB"/>
        </w:rPr>
        <w:t xml:space="preserve"> 2016</w:t>
      </w:r>
      <w:r w:rsidR="00460E09" w:rsidRPr="002D4345">
        <w:rPr>
          <w:szCs w:val="20"/>
          <w:lang w:eastAsia="en-GB"/>
        </w:rPr>
        <w:t xml:space="preserve"> (GDPR)</w:t>
      </w:r>
      <w:r w:rsidRPr="002D4345">
        <w:rPr>
          <w:szCs w:val="20"/>
          <w:lang w:eastAsia="en-GB"/>
        </w:rPr>
        <w:t xml:space="preserve"> is one of the most significant pieces of legislation affecting the way that </w:t>
      </w:r>
      <w:r w:rsidR="00A6184A" w:rsidRPr="002D4345">
        <w:rPr>
          <w:rFonts w:cs="Arial"/>
        </w:rPr>
        <w:fldChar w:fldCharType="begin"/>
      </w:r>
      <w:r w:rsidR="00A6184A" w:rsidRPr="002D4345">
        <w:rPr>
          <w:rFonts w:cs="Arial"/>
        </w:rPr>
        <w:instrText xml:space="preserve"> DOCPROPERTY  "Organization Name"  \* MERGEFORMAT </w:instrText>
      </w:r>
      <w:r w:rsidR="00A6184A" w:rsidRPr="002D4345">
        <w:rPr>
          <w:rFonts w:cs="Arial"/>
        </w:rPr>
        <w:fldChar w:fldCharType="separate"/>
      </w:r>
      <w:r w:rsidR="009103C1">
        <w:rPr>
          <w:rFonts w:cs="Arial"/>
        </w:rPr>
        <w:t>Iatropolis</w:t>
      </w:r>
      <w:r w:rsidR="00A6184A" w:rsidRPr="002D4345">
        <w:rPr>
          <w:rFonts w:cs="Arial"/>
        </w:rPr>
        <w:fldChar w:fldCharType="end"/>
      </w:r>
      <w:r w:rsidR="00A6184A" w:rsidRPr="002D4345">
        <w:rPr>
          <w:rFonts w:cs="Arial"/>
        </w:rPr>
        <w:t xml:space="preserve"> </w:t>
      </w:r>
      <w:r w:rsidRPr="002D4345">
        <w:rPr>
          <w:szCs w:val="20"/>
          <w:lang w:eastAsia="en-GB"/>
        </w:rPr>
        <w:t xml:space="preserve">carries out its </w:t>
      </w:r>
      <w:r w:rsidR="00460E09" w:rsidRPr="002D4345">
        <w:rPr>
          <w:szCs w:val="20"/>
          <w:lang w:eastAsia="en-GB"/>
        </w:rPr>
        <w:t xml:space="preserve">information processing </w:t>
      </w:r>
      <w:r w:rsidRPr="002D4345">
        <w:rPr>
          <w:szCs w:val="20"/>
          <w:lang w:eastAsia="en-GB"/>
        </w:rPr>
        <w:t>activities. Significant fines are applicable if a breach is deeme</w:t>
      </w:r>
      <w:r w:rsidR="00460E09" w:rsidRPr="002D4345">
        <w:rPr>
          <w:szCs w:val="20"/>
          <w:lang w:eastAsia="en-GB"/>
        </w:rPr>
        <w:t>d to have occurred under the GDPR</w:t>
      </w:r>
      <w:r w:rsidRPr="002D4345">
        <w:rPr>
          <w:szCs w:val="20"/>
          <w:lang w:eastAsia="en-GB"/>
        </w:rPr>
        <w:t xml:space="preserve">, which is designed to protect </w:t>
      </w:r>
      <w:r w:rsidR="00460E09" w:rsidRPr="002D4345">
        <w:rPr>
          <w:szCs w:val="20"/>
          <w:lang w:eastAsia="en-GB"/>
        </w:rPr>
        <w:t xml:space="preserve">the </w:t>
      </w:r>
      <w:r w:rsidRPr="002D4345">
        <w:rPr>
          <w:szCs w:val="20"/>
          <w:lang w:eastAsia="en-GB"/>
        </w:rPr>
        <w:t>personal data</w:t>
      </w:r>
      <w:r w:rsidR="00460E09" w:rsidRPr="002D4345">
        <w:rPr>
          <w:szCs w:val="20"/>
          <w:lang w:eastAsia="en-GB"/>
        </w:rPr>
        <w:t xml:space="preserve"> of citizens of the European Union</w:t>
      </w:r>
      <w:r w:rsidRPr="002D4345">
        <w:rPr>
          <w:szCs w:val="20"/>
          <w:lang w:eastAsia="en-GB"/>
        </w:rPr>
        <w:t>.</w:t>
      </w:r>
      <w:r w:rsidR="005B3B70" w:rsidRPr="002D4345">
        <w:rPr>
          <w:szCs w:val="20"/>
          <w:lang w:eastAsia="en-GB"/>
        </w:rPr>
        <w:t xml:space="preserve"> It is </w:t>
      </w:r>
      <w:r w:rsidR="005B3B70" w:rsidRPr="002D4345">
        <w:rPr>
          <w:rFonts w:cs="Arial"/>
        </w:rPr>
        <w:fldChar w:fldCharType="begin"/>
      </w:r>
      <w:r w:rsidR="005B3B70" w:rsidRPr="002D4345">
        <w:rPr>
          <w:rFonts w:cs="Arial"/>
        </w:rPr>
        <w:instrText xml:space="preserve"> DOCPROPERTY  "Organization Name"  \* MERGEFORMAT </w:instrText>
      </w:r>
      <w:r w:rsidR="005B3B70" w:rsidRPr="002D4345">
        <w:rPr>
          <w:rFonts w:cs="Arial"/>
        </w:rPr>
        <w:fldChar w:fldCharType="separate"/>
      </w:r>
      <w:r w:rsidR="009103C1">
        <w:rPr>
          <w:rFonts w:cs="Arial"/>
        </w:rPr>
        <w:t>Iatropolis</w:t>
      </w:r>
      <w:r w:rsidR="005B3B70" w:rsidRPr="002D4345">
        <w:rPr>
          <w:rFonts w:cs="Arial"/>
        </w:rPr>
        <w:fldChar w:fldCharType="end"/>
      </w:r>
      <w:r w:rsidR="005B3B70" w:rsidRPr="002D4345">
        <w:rPr>
          <w:rFonts w:cs="Arial"/>
        </w:rPr>
        <w:t>’s policy to ensure that our compliance with the GDPR and other relevant legislation is clear and demonstrable</w:t>
      </w:r>
      <w:r w:rsidR="005B3B70">
        <w:rPr>
          <w:rFonts w:cs="Arial"/>
        </w:rPr>
        <w:t xml:space="preserve"> at all times. </w:t>
      </w:r>
    </w:p>
    <w:p w14:paraId="5344F393" w14:textId="77777777" w:rsidR="006711A3" w:rsidRDefault="006711A3" w:rsidP="00812EE5">
      <w:pPr>
        <w:rPr>
          <w:sz w:val="22"/>
          <w:szCs w:val="20"/>
          <w:lang w:eastAsia="en-GB"/>
        </w:rPr>
      </w:pPr>
    </w:p>
    <w:p w14:paraId="174134C2" w14:textId="77777777" w:rsidR="00812EE5" w:rsidRPr="00F146D6" w:rsidRDefault="006711A3" w:rsidP="00F146D6">
      <w:pPr>
        <w:pStyle w:val="Heading2"/>
        <w:rPr>
          <w:lang w:eastAsia="en-GB"/>
        </w:rPr>
      </w:pPr>
      <w:bookmarkStart w:id="11" w:name="_Toc235447657"/>
      <w:r w:rsidRPr="00F146D6">
        <w:rPr>
          <w:lang w:eastAsia="en-GB"/>
        </w:rPr>
        <w:t>Definitions</w:t>
      </w:r>
      <w:bookmarkEnd w:id="11"/>
    </w:p>
    <w:p w14:paraId="3B91AE99" w14:textId="77777777" w:rsidR="00812EE5" w:rsidRDefault="00812EE5" w:rsidP="00812EE5">
      <w:pPr>
        <w:rPr>
          <w:sz w:val="22"/>
          <w:szCs w:val="20"/>
          <w:lang w:eastAsia="en-GB"/>
        </w:rPr>
      </w:pPr>
    </w:p>
    <w:p w14:paraId="5EE3FF4B" w14:textId="77777777" w:rsidR="005B3B70" w:rsidRPr="005B3B70" w:rsidRDefault="005B3B70" w:rsidP="005B3B70">
      <w:pPr>
        <w:jc w:val="both"/>
        <w:rPr>
          <w:szCs w:val="20"/>
          <w:lang w:eastAsia="en-GB"/>
        </w:rPr>
      </w:pPr>
      <w:r w:rsidRPr="005B3B70">
        <w:rPr>
          <w:szCs w:val="20"/>
          <w:lang w:eastAsia="en-GB"/>
        </w:rPr>
        <w:t>There are a total of 26 definitions listed within the GDPR.</w:t>
      </w:r>
      <w:r w:rsidR="00097587">
        <w:rPr>
          <w:szCs w:val="20"/>
          <w:lang w:eastAsia="en-GB"/>
        </w:rPr>
        <w:t xml:space="preserve"> However</w:t>
      </w:r>
      <w:r w:rsidR="005D1C20">
        <w:rPr>
          <w:szCs w:val="20"/>
          <w:lang w:eastAsia="en-GB"/>
        </w:rPr>
        <w:t>,</w:t>
      </w:r>
      <w:r w:rsidRPr="005B3B70">
        <w:rPr>
          <w:szCs w:val="20"/>
          <w:lang w:eastAsia="en-GB"/>
        </w:rPr>
        <w:t xml:space="preserve"> </w:t>
      </w:r>
      <w:r w:rsidR="00097587">
        <w:rPr>
          <w:szCs w:val="20"/>
          <w:lang w:eastAsia="en-GB"/>
        </w:rPr>
        <w:t>t</w:t>
      </w:r>
      <w:r w:rsidRPr="005B3B70">
        <w:rPr>
          <w:szCs w:val="20"/>
          <w:lang w:eastAsia="en-GB"/>
        </w:rPr>
        <w:t xml:space="preserve">he most fundamental </w:t>
      </w:r>
      <w:r w:rsidR="00097587">
        <w:rPr>
          <w:szCs w:val="20"/>
          <w:lang w:eastAsia="en-GB"/>
        </w:rPr>
        <w:t>definitions</w:t>
      </w:r>
      <w:r w:rsidRPr="005B3B70">
        <w:rPr>
          <w:szCs w:val="20"/>
          <w:lang w:eastAsia="en-GB"/>
        </w:rPr>
        <w:t xml:space="preserve"> with respect to this policy are as follows:</w:t>
      </w:r>
    </w:p>
    <w:p w14:paraId="6BC5C6AC" w14:textId="77777777" w:rsidR="005B3B70" w:rsidRPr="00812EE5" w:rsidRDefault="005B3B70" w:rsidP="00812EE5">
      <w:pPr>
        <w:rPr>
          <w:sz w:val="22"/>
          <w:szCs w:val="20"/>
          <w:lang w:eastAsia="en-GB"/>
        </w:rPr>
      </w:pPr>
    </w:p>
    <w:p w14:paraId="1D6399F1" w14:textId="77777777" w:rsidR="00812EE5" w:rsidRPr="00AD50A1" w:rsidRDefault="00812EE5" w:rsidP="00812EE5">
      <w:pPr>
        <w:rPr>
          <w:szCs w:val="20"/>
          <w:lang w:eastAsia="en-GB"/>
        </w:rPr>
      </w:pPr>
      <w:r w:rsidRPr="00AD50A1">
        <w:rPr>
          <w:i/>
          <w:szCs w:val="20"/>
          <w:lang w:eastAsia="en-GB"/>
        </w:rPr>
        <w:t>Personal data</w:t>
      </w:r>
      <w:r w:rsidRPr="00AD50A1">
        <w:rPr>
          <w:szCs w:val="20"/>
          <w:lang w:eastAsia="en-GB"/>
        </w:rPr>
        <w:t xml:space="preserve"> is defined as:</w:t>
      </w:r>
    </w:p>
    <w:p w14:paraId="111563EF" w14:textId="77777777" w:rsidR="00812EE5" w:rsidRPr="00AD50A1" w:rsidRDefault="00812EE5" w:rsidP="00812EE5">
      <w:pPr>
        <w:ind w:left="567"/>
        <w:rPr>
          <w:szCs w:val="20"/>
          <w:lang w:eastAsia="en-GB"/>
        </w:rPr>
      </w:pPr>
    </w:p>
    <w:p w14:paraId="7CA76FD5" w14:textId="77777777" w:rsidR="00812EE5" w:rsidRPr="001D41C6" w:rsidRDefault="001D41C6" w:rsidP="001D41C6">
      <w:pPr>
        <w:jc w:val="both"/>
        <w:rPr>
          <w:b/>
          <w:bCs/>
          <w:i/>
          <w:iCs/>
          <w:szCs w:val="20"/>
          <w:lang w:eastAsia="en-GB"/>
        </w:rPr>
      </w:pPr>
      <w:bookmarkStart w:id="12" w:name="_Toc194299066"/>
      <w:bookmarkStart w:id="13" w:name="_Toc205370079"/>
      <w:r w:rsidRPr="001D41C6">
        <w:rPr>
          <w:i/>
          <w:szCs w:val="20"/>
          <w:lang w:eastAsia="en-GB"/>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E7A3E6F" w14:textId="77777777" w:rsidR="001D41C6" w:rsidRDefault="001D41C6" w:rsidP="006711A3">
      <w:pPr>
        <w:jc w:val="both"/>
        <w:rPr>
          <w:i/>
          <w:szCs w:val="20"/>
          <w:lang w:eastAsia="en-GB"/>
        </w:rPr>
      </w:pPr>
    </w:p>
    <w:p w14:paraId="72B9EC22" w14:textId="77777777" w:rsidR="005B3B70" w:rsidRDefault="005B3B70" w:rsidP="005B3B70">
      <w:pPr>
        <w:jc w:val="both"/>
        <w:rPr>
          <w:i/>
          <w:szCs w:val="20"/>
          <w:lang w:eastAsia="en-GB"/>
        </w:rPr>
      </w:pPr>
      <w:r w:rsidRPr="005B3B70">
        <w:rPr>
          <w:i/>
          <w:szCs w:val="20"/>
          <w:lang w:eastAsia="en-GB"/>
        </w:rPr>
        <w:t xml:space="preserve">‘processing’ </w:t>
      </w:r>
      <w:r w:rsidRPr="005B3B70">
        <w:rPr>
          <w:szCs w:val="20"/>
          <w:lang w:eastAsia="en-GB"/>
        </w:rPr>
        <w:t>means</w:t>
      </w:r>
      <w:r>
        <w:rPr>
          <w:i/>
          <w:szCs w:val="20"/>
          <w:lang w:eastAsia="en-GB"/>
        </w:rPr>
        <w:t>:</w:t>
      </w:r>
    </w:p>
    <w:p w14:paraId="61A4BCF3" w14:textId="77777777" w:rsidR="005B3B70" w:rsidRDefault="005B3B70" w:rsidP="005B3B70">
      <w:pPr>
        <w:jc w:val="both"/>
        <w:rPr>
          <w:i/>
          <w:szCs w:val="20"/>
          <w:lang w:eastAsia="en-GB"/>
        </w:rPr>
      </w:pPr>
    </w:p>
    <w:p w14:paraId="07F1A600" w14:textId="77777777" w:rsidR="005B3B70" w:rsidRDefault="005B3B70" w:rsidP="005B3B70">
      <w:pPr>
        <w:jc w:val="both"/>
        <w:rPr>
          <w:i/>
          <w:szCs w:val="20"/>
          <w:lang w:eastAsia="en-GB"/>
        </w:rPr>
      </w:pPr>
      <w:r w:rsidRPr="005B3B70">
        <w:rPr>
          <w:i/>
          <w:szCs w:val="20"/>
          <w:lang w:eastAsia="en-GB"/>
        </w:rPr>
        <w:t>any operation or set of operations which is performed on personal data or on sets of personal</w:t>
      </w:r>
      <w:r>
        <w:rPr>
          <w:i/>
          <w:szCs w:val="20"/>
          <w:lang w:eastAsia="en-GB"/>
        </w:rPr>
        <w:t xml:space="preserve"> </w:t>
      </w:r>
      <w:r w:rsidRPr="005B3B70">
        <w:rPr>
          <w:i/>
          <w:szCs w:val="20"/>
          <w:lang w:eastAsia="en-GB"/>
        </w:rPr>
        <w:t>data, whether or not by automated means, such as collection, recording, organisation, structuring, storage,</w:t>
      </w:r>
      <w:r>
        <w:rPr>
          <w:i/>
          <w:szCs w:val="20"/>
          <w:lang w:eastAsia="en-GB"/>
        </w:rPr>
        <w:t xml:space="preserve"> </w:t>
      </w:r>
      <w:r w:rsidRPr="005B3B70">
        <w:rPr>
          <w:i/>
          <w:szCs w:val="20"/>
          <w:lang w:eastAsia="en-GB"/>
        </w:rPr>
        <w:t>adaptation or alteration, retrieval, consultation, use, disclosure by transmission, dissemination or otherwise making</w:t>
      </w:r>
      <w:r>
        <w:rPr>
          <w:i/>
          <w:szCs w:val="20"/>
          <w:lang w:eastAsia="en-GB"/>
        </w:rPr>
        <w:t xml:space="preserve"> </w:t>
      </w:r>
      <w:r w:rsidRPr="005B3B70">
        <w:rPr>
          <w:i/>
          <w:szCs w:val="20"/>
          <w:lang w:eastAsia="en-GB"/>
        </w:rPr>
        <w:t>available, alignment or combination, restriction, erasure or destruction;</w:t>
      </w:r>
    </w:p>
    <w:p w14:paraId="5C79FACE" w14:textId="77777777" w:rsidR="005B3B70" w:rsidRDefault="005B3B70" w:rsidP="006711A3">
      <w:pPr>
        <w:jc w:val="both"/>
        <w:rPr>
          <w:i/>
          <w:szCs w:val="20"/>
          <w:lang w:eastAsia="en-GB"/>
        </w:rPr>
      </w:pPr>
    </w:p>
    <w:p w14:paraId="4E97A280" w14:textId="77777777" w:rsidR="005B3B70" w:rsidRDefault="005B3B70" w:rsidP="005B3B70">
      <w:pPr>
        <w:jc w:val="both"/>
        <w:rPr>
          <w:i/>
          <w:szCs w:val="20"/>
          <w:lang w:eastAsia="en-GB"/>
        </w:rPr>
      </w:pPr>
      <w:r w:rsidRPr="005B3B70">
        <w:rPr>
          <w:i/>
          <w:szCs w:val="20"/>
          <w:lang w:eastAsia="en-GB"/>
        </w:rPr>
        <w:t xml:space="preserve">‘controller’ </w:t>
      </w:r>
      <w:r w:rsidRPr="005B3B70">
        <w:rPr>
          <w:szCs w:val="20"/>
          <w:lang w:eastAsia="en-GB"/>
        </w:rPr>
        <w:t>means</w:t>
      </w:r>
      <w:r>
        <w:rPr>
          <w:i/>
          <w:szCs w:val="20"/>
          <w:lang w:eastAsia="en-GB"/>
        </w:rPr>
        <w:t>:</w:t>
      </w:r>
    </w:p>
    <w:p w14:paraId="2A41F765" w14:textId="77777777" w:rsidR="005B3B70" w:rsidRDefault="005B3B70" w:rsidP="005B3B70">
      <w:pPr>
        <w:jc w:val="both"/>
        <w:rPr>
          <w:i/>
          <w:szCs w:val="20"/>
          <w:lang w:eastAsia="en-GB"/>
        </w:rPr>
      </w:pPr>
    </w:p>
    <w:p w14:paraId="3FBCB0F0" w14:textId="77777777" w:rsidR="005B3B70" w:rsidRDefault="005B3B70" w:rsidP="005B3B70">
      <w:pPr>
        <w:jc w:val="both"/>
        <w:rPr>
          <w:i/>
          <w:szCs w:val="20"/>
          <w:lang w:eastAsia="en-GB"/>
        </w:rPr>
      </w:pPr>
      <w:r w:rsidRPr="005B3B70">
        <w:rPr>
          <w:i/>
          <w:szCs w:val="20"/>
          <w:lang w:eastAsia="en-GB"/>
        </w:rPr>
        <w:t>the natural or legal person, public authority, agency or other body which, alone or jointly with</w:t>
      </w:r>
      <w:r>
        <w:rPr>
          <w:i/>
          <w:szCs w:val="20"/>
          <w:lang w:eastAsia="en-GB"/>
        </w:rPr>
        <w:t xml:space="preserve"> </w:t>
      </w:r>
      <w:r w:rsidRPr="005B3B70">
        <w:rPr>
          <w:i/>
          <w:szCs w:val="20"/>
          <w:lang w:eastAsia="en-GB"/>
        </w:rPr>
        <w:t>others, determines the purposes and means of the processing of personal data; where the purposes and means of</w:t>
      </w:r>
      <w:r>
        <w:rPr>
          <w:i/>
          <w:szCs w:val="20"/>
          <w:lang w:eastAsia="en-GB"/>
        </w:rPr>
        <w:t xml:space="preserve"> </w:t>
      </w:r>
      <w:r w:rsidRPr="005B3B70">
        <w:rPr>
          <w:i/>
          <w:szCs w:val="20"/>
          <w:lang w:eastAsia="en-GB"/>
        </w:rPr>
        <w:t>such processing are determined by Union or Member State law, the controller or the specific criteria for its</w:t>
      </w:r>
      <w:r>
        <w:rPr>
          <w:i/>
          <w:szCs w:val="20"/>
          <w:lang w:eastAsia="en-GB"/>
        </w:rPr>
        <w:t xml:space="preserve"> </w:t>
      </w:r>
      <w:r w:rsidRPr="005B3B70">
        <w:rPr>
          <w:i/>
          <w:szCs w:val="20"/>
          <w:lang w:eastAsia="en-GB"/>
        </w:rPr>
        <w:t>nomination may be provided for by Union or Member State law;</w:t>
      </w:r>
    </w:p>
    <w:p w14:paraId="44DCB975" w14:textId="77777777" w:rsidR="005B3B70" w:rsidRDefault="005B3B70" w:rsidP="006711A3">
      <w:pPr>
        <w:jc w:val="both"/>
        <w:rPr>
          <w:i/>
          <w:szCs w:val="20"/>
          <w:lang w:eastAsia="en-GB"/>
        </w:rPr>
      </w:pPr>
    </w:p>
    <w:p w14:paraId="62C3A846" w14:textId="77777777" w:rsidR="005B3B70" w:rsidRDefault="005B3B70" w:rsidP="006711A3">
      <w:pPr>
        <w:jc w:val="both"/>
        <w:rPr>
          <w:i/>
          <w:szCs w:val="20"/>
          <w:lang w:eastAsia="en-GB"/>
        </w:rPr>
      </w:pPr>
    </w:p>
    <w:p w14:paraId="071B7F6B" w14:textId="77777777" w:rsidR="005B3B70" w:rsidRDefault="005B3B70" w:rsidP="006711A3">
      <w:pPr>
        <w:jc w:val="both"/>
        <w:rPr>
          <w:i/>
          <w:szCs w:val="20"/>
          <w:lang w:eastAsia="en-GB"/>
        </w:rPr>
      </w:pPr>
    </w:p>
    <w:p w14:paraId="44F3D442" w14:textId="77777777" w:rsidR="00446CB2" w:rsidRPr="00A74FE2" w:rsidRDefault="00446CB2" w:rsidP="00446CB2">
      <w:pPr>
        <w:ind w:left="349" w:right="623"/>
        <w:rPr>
          <w:sz w:val="22"/>
          <w:szCs w:val="20"/>
          <w:lang w:val="en" w:eastAsia="en-GB"/>
        </w:rPr>
      </w:pPr>
    </w:p>
    <w:p w14:paraId="5922BE25" w14:textId="77777777" w:rsidR="00812EE5" w:rsidRPr="00812EE5" w:rsidRDefault="00446CB2" w:rsidP="00446CB2">
      <w:pPr>
        <w:pStyle w:val="Heading2"/>
        <w:rPr>
          <w:sz w:val="22"/>
          <w:szCs w:val="20"/>
          <w:lang w:eastAsia="en-GB"/>
        </w:rPr>
      </w:pPr>
      <w:bookmarkStart w:id="14" w:name="_Toc235447658"/>
      <w:bookmarkEnd w:id="12"/>
      <w:bookmarkEnd w:id="13"/>
      <w:r>
        <w:rPr>
          <w:lang w:eastAsia="en-GB"/>
        </w:rPr>
        <w:t>Principles Relating to Processing of Personal D</w:t>
      </w:r>
      <w:r w:rsidRPr="00446CB2">
        <w:rPr>
          <w:lang w:eastAsia="en-GB"/>
        </w:rPr>
        <w:t>ata</w:t>
      </w:r>
      <w:bookmarkEnd w:id="14"/>
    </w:p>
    <w:p w14:paraId="24E566F0" w14:textId="77777777" w:rsidR="00446CB2" w:rsidRDefault="00446CB2" w:rsidP="00446CB2">
      <w:pPr>
        <w:rPr>
          <w:sz w:val="22"/>
          <w:szCs w:val="20"/>
          <w:lang w:eastAsia="en-GB"/>
        </w:rPr>
      </w:pPr>
    </w:p>
    <w:p w14:paraId="0FAAC255" w14:textId="77777777" w:rsidR="00097587" w:rsidRDefault="005B3B70" w:rsidP="005B3B70">
      <w:pPr>
        <w:jc w:val="both"/>
        <w:rPr>
          <w:szCs w:val="20"/>
          <w:lang w:eastAsia="en-GB"/>
        </w:rPr>
      </w:pPr>
      <w:r w:rsidRPr="005B3B70">
        <w:rPr>
          <w:szCs w:val="20"/>
          <w:lang w:eastAsia="en-GB"/>
        </w:rPr>
        <w:t xml:space="preserve">There are a number of fundamental principles upon which the GDPR is based. </w:t>
      </w:r>
    </w:p>
    <w:p w14:paraId="24EDF2C0" w14:textId="77777777" w:rsidR="00097587" w:rsidRDefault="00097587" w:rsidP="005B3B70">
      <w:pPr>
        <w:jc w:val="both"/>
        <w:rPr>
          <w:szCs w:val="20"/>
          <w:lang w:eastAsia="en-GB"/>
        </w:rPr>
      </w:pPr>
    </w:p>
    <w:p w14:paraId="5786683F" w14:textId="77777777" w:rsidR="005B3B70" w:rsidRPr="005B3B70" w:rsidRDefault="005B3B70" w:rsidP="005B3B70">
      <w:pPr>
        <w:jc w:val="both"/>
        <w:rPr>
          <w:szCs w:val="20"/>
          <w:lang w:eastAsia="en-GB"/>
        </w:rPr>
      </w:pPr>
      <w:r w:rsidRPr="005B3B70">
        <w:rPr>
          <w:szCs w:val="20"/>
          <w:lang w:eastAsia="en-GB"/>
        </w:rPr>
        <w:t>These are as follows:</w:t>
      </w:r>
    </w:p>
    <w:p w14:paraId="5A5A1113" w14:textId="77777777" w:rsidR="005B3B70" w:rsidRDefault="005B3B70" w:rsidP="00446CB2">
      <w:pPr>
        <w:rPr>
          <w:sz w:val="22"/>
          <w:szCs w:val="20"/>
          <w:lang w:eastAsia="en-GB"/>
        </w:rPr>
      </w:pPr>
    </w:p>
    <w:p w14:paraId="4C4DFE16" w14:textId="77777777" w:rsidR="00446CB2" w:rsidRPr="005B3B70" w:rsidRDefault="00446CB2" w:rsidP="00446CB2">
      <w:pPr>
        <w:pStyle w:val="ListParagraph"/>
        <w:numPr>
          <w:ilvl w:val="0"/>
          <w:numId w:val="33"/>
        </w:numPr>
        <w:ind w:hanging="720"/>
        <w:rPr>
          <w:i/>
          <w:szCs w:val="20"/>
          <w:lang w:eastAsia="en-GB"/>
        </w:rPr>
      </w:pPr>
      <w:r w:rsidRPr="005B3B70">
        <w:rPr>
          <w:i/>
          <w:szCs w:val="20"/>
          <w:lang w:eastAsia="en-GB"/>
        </w:rPr>
        <w:t>Personal data shall be:</w:t>
      </w:r>
    </w:p>
    <w:p w14:paraId="67197951" w14:textId="77777777" w:rsidR="00446CB2" w:rsidRPr="005B3B70" w:rsidRDefault="00446CB2" w:rsidP="00446CB2">
      <w:pPr>
        <w:ind w:left="360"/>
        <w:rPr>
          <w:i/>
          <w:sz w:val="22"/>
          <w:szCs w:val="20"/>
          <w:lang w:eastAsia="en-GB"/>
        </w:rPr>
      </w:pPr>
    </w:p>
    <w:p w14:paraId="575004C5" w14:textId="77777777" w:rsidR="00446CB2" w:rsidRPr="005B3B70" w:rsidRDefault="00446CB2" w:rsidP="00446CB2">
      <w:pPr>
        <w:jc w:val="both"/>
        <w:rPr>
          <w:i/>
          <w:szCs w:val="20"/>
          <w:lang w:eastAsia="en-GB"/>
        </w:rPr>
      </w:pPr>
      <w:r w:rsidRPr="005B3B70">
        <w:rPr>
          <w:i/>
          <w:szCs w:val="20"/>
          <w:lang w:eastAsia="en-GB"/>
        </w:rPr>
        <w:t>(a) processed lawfully, fairly and in a transparent manner in relation to the data subject (‘lawfulness, fairness and transparency’);</w:t>
      </w:r>
    </w:p>
    <w:p w14:paraId="33D3EC6F" w14:textId="77777777" w:rsidR="00446CB2" w:rsidRPr="005B3B70" w:rsidRDefault="00446CB2" w:rsidP="00446CB2">
      <w:pPr>
        <w:jc w:val="both"/>
        <w:rPr>
          <w:i/>
          <w:szCs w:val="20"/>
          <w:lang w:eastAsia="en-GB"/>
        </w:rPr>
      </w:pPr>
    </w:p>
    <w:p w14:paraId="64222342" w14:textId="77777777" w:rsidR="00446CB2" w:rsidRPr="005B3B70" w:rsidRDefault="00446CB2" w:rsidP="00446CB2">
      <w:pPr>
        <w:jc w:val="both"/>
        <w:rPr>
          <w:i/>
          <w:szCs w:val="20"/>
          <w:lang w:eastAsia="en-GB"/>
        </w:rPr>
      </w:pPr>
      <w:r w:rsidRPr="005B3B70">
        <w:rPr>
          <w:i/>
          <w:szCs w:val="20"/>
          <w:lang w:eastAsia="en-GB"/>
        </w:rPr>
        <w:t>(b) 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14:paraId="0CAF7904" w14:textId="77777777" w:rsidR="00446CB2" w:rsidRPr="005B3B70" w:rsidRDefault="00446CB2" w:rsidP="00446CB2">
      <w:pPr>
        <w:jc w:val="both"/>
        <w:rPr>
          <w:i/>
          <w:szCs w:val="20"/>
          <w:lang w:eastAsia="en-GB"/>
        </w:rPr>
      </w:pPr>
    </w:p>
    <w:p w14:paraId="42C2405B" w14:textId="77777777" w:rsidR="00446CB2" w:rsidRPr="005B3B70" w:rsidRDefault="00446CB2" w:rsidP="00446CB2">
      <w:pPr>
        <w:jc w:val="both"/>
        <w:rPr>
          <w:i/>
          <w:szCs w:val="20"/>
          <w:lang w:eastAsia="en-GB"/>
        </w:rPr>
      </w:pPr>
      <w:r w:rsidRPr="005B3B70">
        <w:rPr>
          <w:i/>
          <w:szCs w:val="20"/>
          <w:lang w:eastAsia="en-GB"/>
        </w:rPr>
        <w:t>(c) adequate, relevant and limited to what is necessary in relation to the purposes for which they are processed (‘data minimisation’);</w:t>
      </w:r>
    </w:p>
    <w:p w14:paraId="312BBBDA" w14:textId="77777777" w:rsidR="00446CB2" w:rsidRPr="005B3B70" w:rsidRDefault="00446CB2" w:rsidP="00446CB2">
      <w:pPr>
        <w:jc w:val="both"/>
        <w:rPr>
          <w:i/>
          <w:szCs w:val="20"/>
          <w:lang w:eastAsia="en-GB"/>
        </w:rPr>
      </w:pPr>
    </w:p>
    <w:p w14:paraId="75D25709" w14:textId="77777777" w:rsidR="00446CB2" w:rsidRPr="005B3B70" w:rsidRDefault="00446CB2" w:rsidP="00446CB2">
      <w:pPr>
        <w:jc w:val="both"/>
        <w:rPr>
          <w:i/>
          <w:szCs w:val="20"/>
          <w:lang w:eastAsia="en-GB"/>
        </w:rPr>
      </w:pPr>
      <w:r w:rsidRPr="005B3B70">
        <w:rPr>
          <w:i/>
          <w:szCs w:val="20"/>
          <w:lang w:eastAsia="en-GB"/>
        </w:rPr>
        <w:t>(d) accurate and, where necessary, kept up to date; every reasonable step must be taken to ensure that personal data that are inaccurate, having regard to the purposes for which they are processed, are erased or rectified without delay (‘accuracy’);</w:t>
      </w:r>
    </w:p>
    <w:p w14:paraId="2161E0FE" w14:textId="77777777" w:rsidR="00446CB2" w:rsidRPr="005B3B70" w:rsidRDefault="00446CB2" w:rsidP="00446CB2">
      <w:pPr>
        <w:jc w:val="both"/>
        <w:rPr>
          <w:i/>
          <w:szCs w:val="20"/>
          <w:lang w:eastAsia="en-GB"/>
        </w:rPr>
      </w:pPr>
    </w:p>
    <w:p w14:paraId="43013954" w14:textId="77777777" w:rsidR="00446CB2" w:rsidRPr="005B3B70" w:rsidRDefault="00446CB2" w:rsidP="00446CB2">
      <w:pPr>
        <w:jc w:val="both"/>
        <w:rPr>
          <w:i/>
          <w:lang w:eastAsia="en-GB"/>
        </w:rPr>
      </w:pPr>
      <w:r w:rsidRPr="005B3B70">
        <w:rPr>
          <w:i/>
          <w:szCs w:val="20"/>
          <w:lang w:eastAsia="en-GB"/>
        </w:rPr>
        <w:t xml:space="preserve">(e)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w:t>
      </w:r>
      <w:r w:rsidRPr="005B3B70">
        <w:rPr>
          <w:i/>
          <w:lang w:eastAsia="en-GB"/>
        </w:rPr>
        <w:t>purposes or statistical purposes in accordance with Article 89(1) subject to implementation of the appropriate technical and organisational measures required by this Regulation in order to safeguard the rights and freedoms of the data subject (‘storage limitation’);</w:t>
      </w:r>
    </w:p>
    <w:p w14:paraId="2101292E" w14:textId="77777777" w:rsidR="00446CB2" w:rsidRPr="005B3B70" w:rsidRDefault="00446CB2" w:rsidP="00446CB2">
      <w:pPr>
        <w:jc w:val="both"/>
        <w:rPr>
          <w:i/>
          <w:lang w:eastAsia="en-GB"/>
        </w:rPr>
      </w:pPr>
    </w:p>
    <w:p w14:paraId="44957F23" w14:textId="77777777" w:rsidR="00446CB2" w:rsidRPr="005B3B70" w:rsidRDefault="00446CB2" w:rsidP="00446CB2">
      <w:pPr>
        <w:jc w:val="both"/>
        <w:rPr>
          <w:i/>
          <w:lang w:eastAsia="en-GB"/>
        </w:rPr>
      </w:pPr>
      <w:r w:rsidRPr="005B3B70">
        <w:rPr>
          <w:i/>
          <w:lang w:eastAsia="en-GB"/>
        </w:rPr>
        <w:t>(f) 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363B28BF" w14:textId="77777777" w:rsidR="00446CB2" w:rsidRPr="005B3B70" w:rsidRDefault="00446CB2" w:rsidP="00446CB2">
      <w:pPr>
        <w:jc w:val="both"/>
        <w:rPr>
          <w:i/>
          <w:lang w:eastAsia="en-GB"/>
        </w:rPr>
      </w:pPr>
    </w:p>
    <w:p w14:paraId="169708B9" w14:textId="77777777" w:rsidR="00812EE5" w:rsidRPr="005B3B70" w:rsidRDefault="00446CB2" w:rsidP="00446CB2">
      <w:pPr>
        <w:pStyle w:val="ListParagraph"/>
        <w:numPr>
          <w:ilvl w:val="0"/>
          <w:numId w:val="33"/>
        </w:numPr>
        <w:ind w:hanging="720"/>
        <w:jc w:val="both"/>
        <w:rPr>
          <w:i/>
          <w:lang w:eastAsia="en-GB"/>
        </w:rPr>
      </w:pPr>
      <w:r w:rsidRPr="005B3B70">
        <w:rPr>
          <w:i/>
          <w:lang w:eastAsia="en-GB"/>
        </w:rPr>
        <w:t>The controller shall be responsible for, and be able to demonstrate compliance with, paragraph 1 (‘accountability’).</w:t>
      </w:r>
    </w:p>
    <w:p w14:paraId="3B3652CF" w14:textId="77777777" w:rsidR="00446CB2" w:rsidRDefault="00446CB2" w:rsidP="00446CB2">
      <w:pPr>
        <w:ind w:left="360"/>
        <w:rPr>
          <w:sz w:val="22"/>
          <w:szCs w:val="20"/>
          <w:lang w:eastAsia="en-GB"/>
        </w:rPr>
      </w:pPr>
    </w:p>
    <w:p w14:paraId="2E13B27B" w14:textId="77777777" w:rsidR="00097587" w:rsidRDefault="00097587" w:rsidP="00097587">
      <w:pPr>
        <w:rPr>
          <w:rFonts w:cs="Arial"/>
        </w:rPr>
      </w:pPr>
    </w:p>
    <w:p w14:paraId="44B2E602" w14:textId="22AFAECA" w:rsidR="00097587" w:rsidRDefault="00097587" w:rsidP="00097587">
      <w:pPr>
        <w:jc w:val="both"/>
        <w:rPr>
          <w:rFonts w:cs="Arial"/>
        </w:rPr>
      </w:pP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w:t>
      </w:r>
      <w:r w:rsidR="009733AE" w:rsidRPr="002D4345">
        <w:rPr>
          <w:rFonts w:cs="Arial"/>
        </w:rPr>
        <w:t>will</w:t>
      </w:r>
      <w:r w:rsidRPr="002D4345">
        <w:rPr>
          <w:rFonts w:cs="Arial"/>
        </w:rPr>
        <w:t xml:space="preserve"> ensure that it complies with all of these principles both in the processing it currently</w:t>
      </w:r>
      <w:r>
        <w:rPr>
          <w:rFonts w:cs="Arial"/>
        </w:rPr>
        <w:t xml:space="preserve"> carries out and as part of the introduction of new methods of processing such as new IT systems. </w:t>
      </w:r>
    </w:p>
    <w:p w14:paraId="1E2EC5F4" w14:textId="77777777" w:rsidR="009733AE" w:rsidRDefault="009733AE" w:rsidP="00097587">
      <w:pPr>
        <w:jc w:val="both"/>
        <w:rPr>
          <w:sz w:val="22"/>
          <w:szCs w:val="20"/>
          <w:lang w:eastAsia="en-GB"/>
        </w:rPr>
      </w:pPr>
    </w:p>
    <w:p w14:paraId="036CD259" w14:textId="77777777" w:rsidR="00097587" w:rsidRDefault="00097587" w:rsidP="00446CB2">
      <w:pPr>
        <w:ind w:left="360"/>
        <w:rPr>
          <w:sz w:val="22"/>
          <w:szCs w:val="20"/>
          <w:lang w:eastAsia="en-GB"/>
        </w:rPr>
      </w:pPr>
    </w:p>
    <w:p w14:paraId="00CE565C" w14:textId="77777777" w:rsidR="00097587" w:rsidRDefault="00097587" w:rsidP="00446CB2">
      <w:pPr>
        <w:ind w:left="360"/>
        <w:rPr>
          <w:sz w:val="22"/>
          <w:szCs w:val="20"/>
          <w:lang w:eastAsia="en-GB"/>
        </w:rPr>
      </w:pPr>
    </w:p>
    <w:p w14:paraId="06D3B97A" w14:textId="77777777" w:rsidR="00812EE5" w:rsidRDefault="00A74FE2" w:rsidP="00A74FE2">
      <w:pPr>
        <w:pStyle w:val="Heading2"/>
        <w:rPr>
          <w:lang w:eastAsia="en-GB"/>
        </w:rPr>
      </w:pPr>
      <w:bookmarkStart w:id="15" w:name="_Toc235447659"/>
      <w:r>
        <w:rPr>
          <w:lang w:eastAsia="en-GB"/>
        </w:rPr>
        <w:t>Rights of the Individual</w:t>
      </w:r>
      <w:bookmarkEnd w:id="15"/>
    </w:p>
    <w:p w14:paraId="037F3DB0" w14:textId="77777777" w:rsidR="00A74FE2" w:rsidRPr="00812EE5" w:rsidRDefault="00A74FE2" w:rsidP="00812EE5">
      <w:pPr>
        <w:rPr>
          <w:sz w:val="22"/>
          <w:szCs w:val="20"/>
          <w:lang w:eastAsia="en-GB"/>
        </w:rPr>
      </w:pPr>
    </w:p>
    <w:p w14:paraId="436E490A" w14:textId="77777777" w:rsidR="00812EE5" w:rsidRPr="00AD50A1" w:rsidRDefault="00812EE5" w:rsidP="00812EE5">
      <w:pPr>
        <w:rPr>
          <w:szCs w:val="20"/>
          <w:lang w:eastAsia="en-GB"/>
        </w:rPr>
      </w:pPr>
      <w:r w:rsidRPr="00AD50A1">
        <w:rPr>
          <w:szCs w:val="20"/>
          <w:lang w:eastAsia="en-GB"/>
        </w:rPr>
        <w:t xml:space="preserve">The data subject also has rights under the </w:t>
      </w:r>
      <w:r w:rsidR="00446CB2">
        <w:rPr>
          <w:szCs w:val="20"/>
          <w:lang w:eastAsia="en-GB"/>
        </w:rPr>
        <w:t>GDPR</w:t>
      </w:r>
      <w:r w:rsidRPr="00AD50A1">
        <w:rPr>
          <w:szCs w:val="20"/>
          <w:lang w:eastAsia="en-GB"/>
        </w:rPr>
        <w:t>. These consist of:</w:t>
      </w:r>
    </w:p>
    <w:p w14:paraId="78F4DA63" w14:textId="77777777" w:rsidR="00812EE5" w:rsidRPr="00AD50A1" w:rsidRDefault="00812EE5" w:rsidP="00812EE5">
      <w:pPr>
        <w:rPr>
          <w:szCs w:val="20"/>
          <w:lang w:eastAsia="en-GB"/>
        </w:rPr>
      </w:pPr>
    </w:p>
    <w:p w14:paraId="646AF0B6" w14:textId="77777777" w:rsidR="00097587" w:rsidRPr="00097587" w:rsidRDefault="00097587" w:rsidP="00097587">
      <w:pPr>
        <w:pStyle w:val="ListParagraph"/>
        <w:numPr>
          <w:ilvl w:val="0"/>
          <w:numId w:val="35"/>
        </w:numPr>
        <w:rPr>
          <w:lang w:eastAsia="en-GB"/>
        </w:rPr>
      </w:pPr>
      <w:r w:rsidRPr="00097587">
        <w:rPr>
          <w:lang w:eastAsia="en-GB"/>
        </w:rPr>
        <w:t>The right to be informed</w:t>
      </w:r>
    </w:p>
    <w:p w14:paraId="75A173EB" w14:textId="77777777" w:rsidR="00097587" w:rsidRPr="00097587" w:rsidRDefault="00097587" w:rsidP="00097587">
      <w:pPr>
        <w:pStyle w:val="ListParagraph"/>
        <w:numPr>
          <w:ilvl w:val="0"/>
          <w:numId w:val="35"/>
        </w:numPr>
        <w:rPr>
          <w:lang w:eastAsia="en-GB"/>
        </w:rPr>
      </w:pPr>
      <w:r w:rsidRPr="00097587">
        <w:rPr>
          <w:lang w:eastAsia="en-GB"/>
        </w:rPr>
        <w:lastRenderedPageBreak/>
        <w:t>The right of access</w:t>
      </w:r>
    </w:p>
    <w:p w14:paraId="4DE8FD99" w14:textId="77777777" w:rsidR="00097587" w:rsidRPr="00097587" w:rsidRDefault="00097587" w:rsidP="00097587">
      <w:pPr>
        <w:pStyle w:val="ListParagraph"/>
        <w:numPr>
          <w:ilvl w:val="0"/>
          <w:numId w:val="35"/>
        </w:numPr>
        <w:rPr>
          <w:lang w:eastAsia="en-GB"/>
        </w:rPr>
      </w:pPr>
      <w:r w:rsidRPr="00097587">
        <w:rPr>
          <w:lang w:eastAsia="en-GB"/>
        </w:rPr>
        <w:t>The right to rectification</w:t>
      </w:r>
    </w:p>
    <w:p w14:paraId="7E55C0E7" w14:textId="77777777" w:rsidR="00097587" w:rsidRPr="00097587" w:rsidRDefault="00097587" w:rsidP="00097587">
      <w:pPr>
        <w:pStyle w:val="ListParagraph"/>
        <w:numPr>
          <w:ilvl w:val="0"/>
          <w:numId w:val="35"/>
        </w:numPr>
        <w:rPr>
          <w:lang w:eastAsia="en-GB"/>
        </w:rPr>
      </w:pPr>
      <w:r w:rsidRPr="00097587">
        <w:rPr>
          <w:lang w:eastAsia="en-GB"/>
        </w:rPr>
        <w:t>The right to erasure</w:t>
      </w:r>
    </w:p>
    <w:p w14:paraId="3AD65475" w14:textId="77777777" w:rsidR="00097587" w:rsidRPr="00097587" w:rsidRDefault="00097587" w:rsidP="00097587">
      <w:pPr>
        <w:pStyle w:val="ListParagraph"/>
        <w:numPr>
          <w:ilvl w:val="0"/>
          <w:numId w:val="35"/>
        </w:numPr>
        <w:rPr>
          <w:lang w:eastAsia="en-GB"/>
        </w:rPr>
      </w:pPr>
      <w:r w:rsidRPr="00097587">
        <w:rPr>
          <w:lang w:eastAsia="en-GB"/>
        </w:rPr>
        <w:t>The right to restrict processing</w:t>
      </w:r>
    </w:p>
    <w:p w14:paraId="4B72CDC4" w14:textId="77777777" w:rsidR="00097587" w:rsidRPr="00097587" w:rsidRDefault="00097587" w:rsidP="00097587">
      <w:pPr>
        <w:pStyle w:val="ListParagraph"/>
        <w:numPr>
          <w:ilvl w:val="0"/>
          <w:numId w:val="35"/>
        </w:numPr>
        <w:rPr>
          <w:lang w:eastAsia="en-GB"/>
        </w:rPr>
      </w:pPr>
      <w:r w:rsidRPr="00097587">
        <w:rPr>
          <w:lang w:eastAsia="en-GB"/>
        </w:rPr>
        <w:t>The right to data portability</w:t>
      </w:r>
    </w:p>
    <w:p w14:paraId="0E4CBA10" w14:textId="77777777" w:rsidR="00097587" w:rsidRPr="00097587" w:rsidRDefault="00097587" w:rsidP="00097587">
      <w:pPr>
        <w:pStyle w:val="ListParagraph"/>
        <w:numPr>
          <w:ilvl w:val="0"/>
          <w:numId w:val="35"/>
        </w:numPr>
        <w:rPr>
          <w:lang w:eastAsia="en-GB"/>
        </w:rPr>
      </w:pPr>
      <w:r w:rsidRPr="00097587">
        <w:rPr>
          <w:lang w:eastAsia="en-GB"/>
        </w:rPr>
        <w:t>The right to object</w:t>
      </w:r>
    </w:p>
    <w:p w14:paraId="308AB3D5" w14:textId="77777777" w:rsidR="00812EE5" w:rsidRDefault="00097587" w:rsidP="00097587">
      <w:pPr>
        <w:pStyle w:val="ListParagraph"/>
        <w:numPr>
          <w:ilvl w:val="0"/>
          <w:numId w:val="35"/>
        </w:numPr>
        <w:rPr>
          <w:lang w:eastAsia="en-GB"/>
        </w:rPr>
      </w:pPr>
      <w:r w:rsidRPr="00097587">
        <w:rPr>
          <w:lang w:eastAsia="en-GB"/>
        </w:rPr>
        <w:t>Rights in relation to automated decision making and profiling.</w:t>
      </w:r>
    </w:p>
    <w:p w14:paraId="5421B8D0" w14:textId="77777777" w:rsidR="00097587" w:rsidRDefault="00097587" w:rsidP="00097587">
      <w:pPr>
        <w:rPr>
          <w:sz w:val="22"/>
          <w:lang w:eastAsia="en-GB"/>
        </w:rPr>
      </w:pPr>
    </w:p>
    <w:p w14:paraId="2CBBD383" w14:textId="210185EB" w:rsidR="00097587" w:rsidRDefault="00860E4F" w:rsidP="00860E4F">
      <w:pPr>
        <w:jc w:val="both"/>
        <w:rPr>
          <w:rFonts w:cs="Arial"/>
        </w:rPr>
      </w:pPr>
      <w:r w:rsidRPr="00860E4F">
        <w:rPr>
          <w:lang w:eastAsia="en-GB"/>
        </w:rPr>
        <w:t xml:space="preserve">Each of these rights </w:t>
      </w:r>
      <w:r w:rsidR="009733AE">
        <w:rPr>
          <w:lang w:eastAsia="en-GB"/>
        </w:rPr>
        <w:t>are</w:t>
      </w:r>
      <w:r w:rsidRPr="00860E4F">
        <w:rPr>
          <w:lang w:eastAsia="en-GB"/>
        </w:rPr>
        <w:t xml:space="preserve"> supported by appropriate procedures within </w:t>
      </w:r>
      <w:r w:rsidRPr="00860E4F">
        <w:rPr>
          <w:rFonts w:cs="Arial"/>
        </w:rPr>
        <w:fldChar w:fldCharType="begin"/>
      </w:r>
      <w:r w:rsidRPr="00860E4F">
        <w:rPr>
          <w:rFonts w:cs="Arial"/>
        </w:rPr>
        <w:instrText xml:space="preserve"> DOCPROPERTY  "Organization Name"  \* MERGEFORMAT </w:instrText>
      </w:r>
      <w:r w:rsidRPr="00860E4F">
        <w:rPr>
          <w:rFonts w:cs="Arial"/>
        </w:rPr>
        <w:fldChar w:fldCharType="separate"/>
      </w:r>
      <w:r w:rsidR="009103C1">
        <w:rPr>
          <w:rFonts w:cs="Arial"/>
        </w:rPr>
        <w:t>Iatropolis</w:t>
      </w:r>
      <w:r w:rsidRPr="00860E4F">
        <w:rPr>
          <w:rFonts w:cs="Arial"/>
        </w:rPr>
        <w:fldChar w:fldCharType="end"/>
      </w:r>
      <w:r w:rsidRPr="00860E4F">
        <w:rPr>
          <w:rFonts w:cs="Arial"/>
        </w:rPr>
        <w:t xml:space="preserve"> that </w:t>
      </w:r>
      <w:r>
        <w:rPr>
          <w:rFonts w:cs="Arial"/>
        </w:rPr>
        <w:t xml:space="preserve">allow the required action to be taken within the timescales stated in the GDPR. </w:t>
      </w:r>
    </w:p>
    <w:p w14:paraId="3CAE1B29" w14:textId="77777777" w:rsidR="00860E4F" w:rsidRDefault="00860E4F" w:rsidP="00860E4F">
      <w:pPr>
        <w:jc w:val="both"/>
        <w:rPr>
          <w:rFonts w:cs="Arial"/>
        </w:rPr>
      </w:pPr>
    </w:p>
    <w:p w14:paraId="7E54D42D" w14:textId="77777777" w:rsidR="00860E4F" w:rsidRDefault="00860E4F" w:rsidP="00860E4F">
      <w:pPr>
        <w:jc w:val="both"/>
        <w:rPr>
          <w:rFonts w:cs="Arial"/>
        </w:rPr>
      </w:pPr>
      <w:r>
        <w:rPr>
          <w:rFonts w:cs="Arial"/>
        </w:rPr>
        <w:t>These timescales are shown in Table 1.</w:t>
      </w:r>
    </w:p>
    <w:p w14:paraId="175CABD9" w14:textId="77777777" w:rsidR="00860E4F" w:rsidRDefault="00860E4F" w:rsidP="00860E4F">
      <w:pPr>
        <w:jc w:val="both"/>
        <w:rPr>
          <w:rFonts w:cs="Arial"/>
        </w:rPr>
      </w:pPr>
    </w:p>
    <w:tbl>
      <w:tblPr>
        <w:tblStyle w:val="TableGrid"/>
        <w:tblW w:w="0" w:type="auto"/>
        <w:tblLook w:val="04A0" w:firstRow="1" w:lastRow="0" w:firstColumn="1" w:lastColumn="0" w:noHBand="0" w:noVBand="1"/>
      </w:tblPr>
      <w:tblGrid>
        <w:gridCol w:w="4621"/>
        <w:gridCol w:w="4622"/>
      </w:tblGrid>
      <w:tr w:rsidR="00860E4F" w14:paraId="51DF42EA" w14:textId="77777777" w:rsidTr="00860E4F">
        <w:tc>
          <w:tcPr>
            <w:tcW w:w="4621" w:type="dxa"/>
            <w:shd w:val="clear" w:color="auto" w:fill="C6D9F1" w:themeFill="text2" w:themeFillTint="33"/>
          </w:tcPr>
          <w:p w14:paraId="59397414" w14:textId="77777777" w:rsidR="00860E4F" w:rsidRPr="00860E4F" w:rsidRDefault="00860E4F" w:rsidP="00860E4F">
            <w:pPr>
              <w:jc w:val="both"/>
              <w:rPr>
                <w:b/>
                <w:lang w:eastAsia="en-GB"/>
              </w:rPr>
            </w:pPr>
            <w:r w:rsidRPr="00860E4F">
              <w:rPr>
                <w:b/>
                <w:lang w:eastAsia="en-GB"/>
              </w:rPr>
              <w:t>Data Subject Request</w:t>
            </w:r>
          </w:p>
        </w:tc>
        <w:tc>
          <w:tcPr>
            <w:tcW w:w="4622" w:type="dxa"/>
            <w:shd w:val="clear" w:color="auto" w:fill="C6D9F1" w:themeFill="text2" w:themeFillTint="33"/>
          </w:tcPr>
          <w:p w14:paraId="0C2711B7" w14:textId="77777777" w:rsidR="00860E4F" w:rsidRPr="00860E4F" w:rsidRDefault="00860E4F" w:rsidP="00860E4F">
            <w:pPr>
              <w:jc w:val="both"/>
              <w:rPr>
                <w:b/>
                <w:lang w:eastAsia="en-GB"/>
              </w:rPr>
            </w:pPr>
            <w:r w:rsidRPr="00860E4F">
              <w:rPr>
                <w:b/>
                <w:lang w:eastAsia="en-GB"/>
              </w:rPr>
              <w:t>Timescale</w:t>
            </w:r>
          </w:p>
        </w:tc>
      </w:tr>
      <w:tr w:rsidR="00860E4F" w14:paraId="13A6294B" w14:textId="77777777" w:rsidTr="00860E4F">
        <w:tc>
          <w:tcPr>
            <w:tcW w:w="4621" w:type="dxa"/>
          </w:tcPr>
          <w:p w14:paraId="7D16F601" w14:textId="77777777" w:rsidR="00860E4F" w:rsidRPr="00CD70B4" w:rsidRDefault="00860E4F" w:rsidP="00860E4F">
            <w:r w:rsidRPr="00CD70B4">
              <w:rPr>
                <w:lang w:eastAsia="en-GB"/>
              </w:rPr>
              <w:t>The right to be informed</w:t>
            </w:r>
          </w:p>
        </w:tc>
        <w:tc>
          <w:tcPr>
            <w:tcW w:w="4622" w:type="dxa"/>
          </w:tcPr>
          <w:p w14:paraId="74E86CE3" w14:textId="77777777" w:rsidR="00860E4F" w:rsidRDefault="00860E4F" w:rsidP="00860E4F">
            <w:pPr>
              <w:jc w:val="both"/>
              <w:rPr>
                <w:lang w:eastAsia="en-GB"/>
              </w:rPr>
            </w:pPr>
            <w:r>
              <w:rPr>
                <w:lang w:eastAsia="en-GB"/>
              </w:rPr>
              <w:t>When data is collected (if supplied by data subject) or within one month (if not supplied by data subject)</w:t>
            </w:r>
          </w:p>
        </w:tc>
      </w:tr>
      <w:tr w:rsidR="00860E4F" w14:paraId="5527C191" w14:textId="77777777" w:rsidTr="00860E4F">
        <w:tc>
          <w:tcPr>
            <w:tcW w:w="4621" w:type="dxa"/>
          </w:tcPr>
          <w:p w14:paraId="688ADA37" w14:textId="77777777" w:rsidR="00860E4F" w:rsidRPr="00CD70B4" w:rsidRDefault="00860E4F" w:rsidP="00860E4F">
            <w:r w:rsidRPr="00CD70B4">
              <w:rPr>
                <w:lang w:eastAsia="en-GB"/>
              </w:rPr>
              <w:t>The right of access</w:t>
            </w:r>
          </w:p>
        </w:tc>
        <w:tc>
          <w:tcPr>
            <w:tcW w:w="4622" w:type="dxa"/>
          </w:tcPr>
          <w:p w14:paraId="31E2641F" w14:textId="77777777" w:rsidR="00860E4F" w:rsidRDefault="00860E4F" w:rsidP="00860E4F">
            <w:pPr>
              <w:jc w:val="both"/>
              <w:rPr>
                <w:lang w:eastAsia="en-GB"/>
              </w:rPr>
            </w:pPr>
            <w:r>
              <w:rPr>
                <w:lang w:eastAsia="en-GB"/>
              </w:rPr>
              <w:t>One month</w:t>
            </w:r>
          </w:p>
        </w:tc>
      </w:tr>
      <w:tr w:rsidR="00860E4F" w14:paraId="4F8D5BBC" w14:textId="77777777" w:rsidTr="00860E4F">
        <w:tc>
          <w:tcPr>
            <w:tcW w:w="4621" w:type="dxa"/>
          </w:tcPr>
          <w:p w14:paraId="7139BC60" w14:textId="77777777" w:rsidR="00860E4F" w:rsidRPr="00CD70B4" w:rsidRDefault="00860E4F" w:rsidP="00860E4F">
            <w:r w:rsidRPr="00CD70B4">
              <w:rPr>
                <w:lang w:eastAsia="en-GB"/>
              </w:rPr>
              <w:t>The right to rectification</w:t>
            </w:r>
          </w:p>
        </w:tc>
        <w:tc>
          <w:tcPr>
            <w:tcW w:w="4622" w:type="dxa"/>
          </w:tcPr>
          <w:p w14:paraId="4EFCB3DF" w14:textId="77777777" w:rsidR="00860E4F" w:rsidRDefault="00860E4F" w:rsidP="00860E4F">
            <w:pPr>
              <w:jc w:val="both"/>
              <w:rPr>
                <w:lang w:eastAsia="en-GB"/>
              </w:rPr>
            </w:pPr>
            <w:r>
              <w:rPr>
                <w:lang w:eastAsia="en-GB"/>
              </w:rPr>
              <w:t>One month</w:t>
            </w:r>
          </w:p>
        </w:tc>
      </w:tr>
      <w:tr w:rsidR="00860E4F" w14:paraId="3F1271EB" w14:textId="77777777" w:rsidTr="00860E4F">
        <w:tc>
          <w:tcPr>
            <w:tcW w:w="4621" w:type="dxa"/>
          </w:tcPr>
          <w:p w14:paraId="7D052072" w14:textId="77777777" w:rsidR="00860E4F" w:rsidRPr="00CD70B4" w:rsidRDefault="00860E4F" w:rsidP="00860E4F">
            <w:r w:rsidRPr="00CD70B4">
              <w:rPr>
                <w:lang w:eastAsia="en-GB"/>
              </w:rPr>
              <w:t>The right to erasure</w:t>
            </w:r>
          </w:p>
        </w:tc>
        <w:tc>
          <w:tcPr>
            <w:tcW w:w="4622" w:type="dxa"/>
          </w:tcPr>
          <w:p w14:paraId="48BABDDC" w14:textId="77777777" w:rsidR="00860E4F" w:rsidRDefault="00F61E0D" w:rsidP="00860E4F">
            <w:pPr>
              <w:jc w:val="both"/>
              <w:rPr>
                <w:lang w:eastAsia="en-GB"/>
              </w:rPr>
            </w:pPr>
            <w:r>
              <w:rPr>
                <w:lang w:eastAsia="en-GB"/>
              </w:rPr>
              <w:t>Without undue delay</w:t>
            </w:r>
          </w:p>
        </w:tc>
      </w:tr>
      <w:tr w:rsidR="00F61E0D" w14:paraId="4EFE017B" w14:textId="77777777" w:rsidTr="00860E4F">
        <w:tc>
          <w:tcPr>
            <w:tcW w:w="4621" w:type="dxa"/>
          </w:tcPr>
          <w:p w14:paraId="41A92BC6" w14:textId="77777777" w:rsidR="00F61E0D" w:rsidRPr="00CD70B4" w:rsidRDefault="00F61E0D" w:rsidP="00860E4F">
            <w:r w:rsidRPr="00CD70B4">
              <w:rPr>
                <w:lang w:eastAsia="en-GB"/>
              </w:rPr>
              <w:t>The right to restrict processing</w:t>
            </w:r>
          </w:p>
        </w:tc>
        <w:tc>
          <w:tcPr>
            <w:tcW w:w="4622" w:type="dxa"/>
          </w:tcPr>
          <w:p w14:paraId="120117E2" w14:textId="77777777" w:rsidR="00F61E0D" w:rsidRDefault="00F61E0D" w:rsidP="00873540">
            <w:pPr>
              <w:jc w:val="both"/>
              <w:rPr>
                <w:lang w:eastAsia="en-GB"/>
              </w:rPr>
            </w:pPr>
            <w:r>
              <w:rPr>
                <w:lang w:eastAsia="en-GB"/>
              </w:rPr>
              <w:t>Without undue delay</w:t>
            </w:r>
          </w:p>
        </w:tc>
      </w:tr>
      <w:tr w:rsidR="00860E4F" w14:paraId="481DE310" w14:textId="77777777" w:rsidTr="00860E4F">
        <w:tc>
          <w:tcPr>
            <w:tcW w:w="4621" w:type="dxa"/>
          </w:tcPr>
          <w:p w14:paraId="018BB75C" w14:textId="77777777" w:rsidR="00860E4F" w:rsidRPr="00CD70B4" w:rsidRDefault="00860E4F" w:rsidP="00860E4F">
            <w:r w:rsidRPr="00CD70B4">
              <w:rPr>
                <w:lang w:eastAsia="en-GB"/>
              </w:rPr>
              <w:t>The right to data portability</w:t>
            </w:r>
          </w:p>
        </w:tc>
        <w:tc>
          <w:tcPr>
            <w:tcW w:w="4622" w:type="dxa"/>
          </w:tcPr>
          <w:p w14:paraId="6805F892" w14:textId="77777777" w:rsidR="00860E4F" w:rsidRDefault="00860E4F" w:rsidP="00860E4F">
            <w:pPr>
              <w:jc w:val="both"/>
              <w:rPr>
                <w:lang w:eastAsia="en-GB"/>
              </w:rPr>
            </w:pPr>
            <w:r>
              <w:rPr>
                <w:lang w:eastAsia="en-GB"/>
              </w:rPr>
              <w:t>One month</w:t>
            </w:r>
          </w:p>
        </w:tc>
      </w:tr>
      <w:tr w:rsidR="00860E4F" w14:paraId="176E1711" w14:textId="77777777" w:rsidTr="00860E4F">
        <w:tc>
          <w:tcPr>
            <w:tcW w:w="4621" w:type="dxa"/>
          </w:tcPr>
          <w:p w14:paraId="3D9CC2F1" w14:textId="77777777" w:rsidR="00860E4F" w:rsidRPr="00CD70B4" w:rsidRDefault="00860E4F" w:rsidP="00860E4F">
            <w:r w:rsidRPr="00CD70B4">
              <w:rPr>
                <w:lang w:eastAsia="en-GB"/>
              </w:rPr>
              <w:t>The right to object</w:t>
            </w:r>
          </w:p>
        </w:tc>
        <w:tc>
          <w:tcPr>
            <w:tcW w:w="4622" w:type="dxa"/>
          </w:tcPr>
          <w:p w14:paraId="41EF6121" w14:textId="77777777" w:rsidR="00860E4F" w:rsidRDefault="00F61E0D" w:rsidP="00860E4F">
            <w:pPr>
              <w:jc w:val="both"/>
              <w:rPr>
                <w:lang w:eastAsia="en-GB"/>
              </w:rPr>
            </w:pPr>
            <w:r>
              <w:rPr>
                <w:lang w:eastAsia="en-GB"/>
              </w:rPr>
              <w:t>On receipt of objection</w:t>
            </w:r>
          </w:p>
        </w:tc>
      </w:tr>
      <w:tr w:rsidR="00860E4F" w14:paraId="6B988E57" w14:textId="77777777" w:rsidTr="00860E4F">
        <w:tc>
          <w:tcPr>
            <w:tcW w:w="4621" w:type="dxa"/>
          </w:tcPr>
          <w:p w14:paraId="7577A61D" w14:textId="77777777" w:rsidR="00860E4F" w:rsidRPr="00CD70B4" w:rsidRDefault="00860E4F" w:rsidP="00860E4F">
            <w:r w:rsidRPr="00CD70B4">
              <w:rPr>
                <w:lang w:eastAsia="en-GB"/>
              </w:rPr>
              <w:t>Rights in relation to automated decision making and profiling.</w:t>
            </w:r>
          </w:p>
        </w:tc>
        <w:tc>
          <w:tcPr>
            <w:tcW w:w="4622" w:type="dxa"/>
          </w:tcPr>
          <w:p w14:paraId="0A2C968E" w14:textId="77777777" w:rsidR="00860E4F" w:rsidRDefault="00F61E0D" w:rsidP="00F61E0D">
            <w:pPr>
              <w:keepNext/>
              <w:jc w:val="both"/>
              <w:rPr>
                <w:lang w:eastAsia="en-GB"/>
              </w:rPr>
            </w:pPr>
            <w:r>
              <w:rPr>
                <w:lang w:eastAsia="en-GB"/>
              </w:rPr>
              <w:t>Not specified</w:t>
            </w:r>
          </w:p>
        </w:tc>
      </w:tr>
    </w:tbl>
    <w:p w14:paraId="569987C1" w14:textId="77777777" w:rsidR="00F61E0D" w:rsidRPr="00F61E0D" w:rsidRDefault="00F61E0D" w:rsidP="00F61E0D">
      <w:pPr>
        <w:pStyle w:val="Caption"/>
        <w:spacing w:after="0"/>
        <w:rPr>
          <w:b w:val="0"/>
          <w:i/>
          <w:color w:val="auto"/>
          <w:sz w:val="20"/>
        </w:rPr>
      </w:pPr>
    </w:p>
    <w:p w14:paraId="5AF9E388" w14:textId="77777777" w:rsidR="00860E4F" w:rsidRPr="00F61E0D" w:rsidRDefault="00F61E0D" w:rsidP="00F61E0D">
      <w:pPr>
        <w:pStyle w:val="Caption"/>
        <w:spacing w:after="0"/>
        <w:rPr>
          <w:b w:val="0"/>
          <w:i/>
          <w:color w:val="auto"/>
          <w:sz w:val="20"/>
        </w:rPr>
      </w:pPr>
      <w:bookmarkStart w:id="16" w:name="_Toc235447673"/>
      <w:r w:rsidRPr="00F61E0D">
        <w:rPr>
          <w:b w:val="0"/>
          <w:i/>
          <w:color w:val="auto"/>
          <w:sz w:val="20"/>
        </w:rPr>
        <w:t xml:space="preserve">Table </w:t>
      </w:r>
      <w:r w:rsidRPr="00F61E0D">
        <w:rPr>
          <w:b w:val="0"/>
          <w:i/>
          <w:color w:val="auto"/>
          <w:sz w:val="20"/>
        </w:rPr>
        <w:fldChar w:fldCharType="begin"/>
      </w:r>
      <w:r w:rsidRPr="00F61E0D">
        <w:rPr>
          <w:b w:val="0"/>
          <w:i/>
          <w:color w:val="auto"/>
          <w:sz w:val="20"/>
        </w:rPr>
        <w:instrText xml:space="preserve"> SEQ Table \* ARABIC </w:instrText>
      </w:r>
      <w:r w:rsidRPr="00F61E0D">
        <w:rPr>
          <w:b w:val="0"/>
          <w:i/>
          <w:color w:val="auto"/>
          <w:sz w:val="20"/>
        </w:rPr>
        <w:fldChar w:fldCharType="separate"/>
      </w:r>
      <w:r w:rsidRPr="00F61E0D">
        <w:rPr>
          <w:b w:val="0"/>
          <w:i/>
          <w:noProof/>
          <w:color w:val="auto"/>
          <w:sz w:val="20"/>
        </w:rPr>
        <w:t>1</w:t>
      </w:r>
      <w:r w:rsidRPr="00F61E0D">
        <w:rPr>
          <w:b w:val="0"/>
          <w:i/>
          <w:color w:val="auto"/>
          <w:sz w:val="20"/>
        </w:rPr>
        <w:fldChar w:fldCharType="end"/>
      </w:r>
      <w:r w:rsidRPr="00F61E0D">
        <w:rPr>
          <w:b w:val="0"/>
          <w:i/>
          <w:color w:val="auto"/>
          <w:sz w:val="20"/>
        </w:rPr>
        <w:t xml:space="preserve"> - Timescales for data subject requests</w:t>
      </w:r>
      <w:bookmarkEnd w:id="16"/>
    </w:p>
    <w:p w14:paraId="3F9AD23D" w14:textId="77777777" w:rsidR="00F61E0D" w:rsidRPr="00F61E0D" w:rsidRDefault="00F61E0D" w:rsidP="00F61E0D">
      <w:pPr>
        <w:rPr>
          <w:i/>
          <w:sz w:val="28"/>
        </w:rPr>
      </w:pPr>
    </w:p>
    <w:p w14:paraId="31805556" w14:textId="77777777" w:rsidR="00CD09D4" w:rsidRDefault="00CD09D4" w:rsidP="00FA124C">
      <w:pPr>
        <w:pStyle w:val="Heading2"/>
        <w:rPr>
          <w:lang w:eastAsia="en-GB"/>
        </w:rPr>
      </w:pPr>
      <w:bookmarkStart w:id="17" w:name="_Toc235447660"/>
      <w:r>
        <w:rPr>
          <w:lang w:eastAsia="en-GB"/>
        </w:rPr>
        <w:t>Lawfulness of Processing</w:t>
      </w:r>
      <w:bookmarkEnd w:id="17"/>
    </w:p>
    <w:p w14:paraId="2356A2A7" w14:textId="77777777" w:rsidR="00CD09D4" w:rsidRDefault="00CD09D4" w:rsidP="00CD09D4">
      <w:pPr>
        <w:rPr>
          <w:lang w:eastAsia="en-GB"/>
        </w:rPr>
      </w:pPr>
    </w:p>
    <w:p w14:paraId="4DAAB569" w14:textId="5D26C054" w:rsidR="00CD09D4" w:rsidRDefault="00CD09D4" w:rsidP="00CD09D4">
      <w:pPr>
        <w:jc w:val="both"/>
        <w:rPr>
          <w:lang w:eastAsia="en-GB"/>
        </w:rPr>
      </w:pPr>
      <w:r>
        <w:rPr>
          <w:lang w:eastAsia="en-GB"/>
        </w:rPr>
        <w:t xml:space="preserve">There are six alternative ways in which the lawfulness of a specific case of processing of personal data may be established under the GDPR. It is </w:t>
      </w:r>
      <w:r w:rsidRPr="00860E4F">
        <w:rPr>
          <w:rFonts w:cs="Arial"/>
        </w:rPr>
        <w:fldChar w:fldCharType="begin"/>
      </w:r>
      <w:r w:rsidRPr="00860E4F">
        <w:rPr>
          <w:rFonts w:cs="Arial"/>
        </w:rPr>
        <w:instrText xml:space="preserve"> DOCPROPERTY  "Organization Name"  \* MERGEFORMAT </w:instrText>
      </w:r>
      <w:r w:rsidRPr="00860E4F">
        <w:rPr>
          <w:rFonts w:cs="Arial"/>
        </w:rPr>
        <w:fldChar w:fldCharType="separate"/>
      </w:r>
      <w:r w:rsidR="009103C1">
        <w:rPr>
          <w:rFonts w:cs="Arial"/>
        </w:rPr>
        <w:t>Iatropolis</w:t>
      </w:r>
      <w:r w:rsidRPr="00860E4F">
        <w:rPr>
          <w:rFonts w:cs="Arial"/>
        </w:rPr>
        <w:fldChar w:fldCharType="end"/>
      </w:r>
      <w:r>
        <w:rPr>
          <w:rFonts w:cs="Arial"/>
        </w:rPr>
        <w:t xml:space="preserve"> policy to identify the appropriate basis for processing and to document it, in accordance with the Regulation. The options are described in brief in the following sections.</w:t>
      </w:r>
    </w:p>
    <w:p w14:paraId="28FE67B2" w14:textId="77777777" w:rsidR="00CD09D4" w:rsidRPr="00CD09D4" w:rsidRDefault="00CD09D4" w:rsidP="00CD09D4">
      <w:pPr>
        <w:rPr>
          <w:lang w:eastAsia="en-GB"/>
        </w:rPr>
      </w:pPr>
    </w:p>
    <w:p w14:paraId="42DCD661" w14:textId="77777777" w:rsidR="00FA124C" w:rsidRDefault="00FA124C" w:rsidP="00CD09D4">
      <w:pPr>
        <w:pStyle w:val="Heading3"/>
        <w:rPr>
          <w:lang w:eastAsia="en-GB"/>
        </w:rPr>
      </w:pPr>
      <w:bookmarkStart w:id="18" w:name="_Toc235447661"/>
      <w:r>
        <w:rPr>
          <w:lang w:eastAsia="en-GB"/>
        </w:rPr>
        <w:t>Consent</w:t>
      </w:r>
      <w:bookmarkEnd w:id="18"/>
    </w:p>
    <w:p w14:paraId="2D19225A" w14:textId="77777777" w:rsidR="00FA124C" w:rsidRDefault="00FA124C" w:rsidP="00097587">
      <w:pPr>
        <w:rPr>
          <w:sz w:val="22"/>
          <w:lang w:eastAsia="en-GB"/>
        </w:rPr>
      </w:pPr>
    </w:p>
    <w:p w14:paraId="3847ABBD" w14:textId="3D1E76F3" w:rsidR="00CE6C42" w:rsidRDefault="00B25F4A" w:rsidP="00CE6C42">
      <w:pPr>
        <w:jc w:val="both"/>
        <w:rPr>
          <w:lang w:eastAsia="en-GB"/>
        </w:rPr>
      </w:pPr>
      <w:r>
        <w:rPr>
          <w:lang w:eastAsia="en-GB"/>
        </w:rPr>
        <w:t>Unless it is necessary for a reason allowable in the GDPR</w:t>
      </w:r>
      <w:r w:rsidRPr="002D4345">
        <w:rPr>
          <w:lang w:eastAsia="en-GB"/>
        </w:rPr>
        <w:t xml:space="preserve">, </w:t>
      </w:r>
      <w:r w:rsidR="00FB5EDA" w:rsidRPr="002D4345">
        <w:rPr>
          <w:rFonts w:cs="Arial"/>
        </w:rPr>
        <w:fldChar w:fldCharType="begin"/>
      </w:r>
      <w:r w:rsidR="00FB5EDA" w:rsidRPr="002D4345">
        <w:rPr>
          <w:rFonts w:cs="Arial"/>
        </w:rPr>
        <w:instrText xml:space="preserve"> DOCPROPERTY  "Organization Name"  \* MERGEFORMAT </w:instrText>
      </w:r>
      <w:r w:rsidR="00FB5EDA" w:rsidRPr="002D4345">
        <w:rPr>
          <w:rFonts w:cs="Arial"/>
        </w:rPr>
        <w:fldChar w:fldCharType="separate"/>
      </w:r>
      <w:r w:rsidR="009103C1">
        <w:rPr>
          <w:rFonts w:cs="Arial"/>
        </w:rPr>
        <w:t>Iatropolis</w:t>
      </w:r>
      <w:r w:rsidR="00FB5EDA" w:rsidRPr="002D4345">
        <w:rPr>
          <w:rFonts w:cs="Arial"/>
        </w:rPr>
        <w:fldChar w:fldCharType="end"/>
      </w:r>
      <w:r w:rsidR="00FB5EDA" w:rsidRPr="002D4345">
        <w:rPr>
          <w:rFonts w:cs="Arial"/>
        </w:rPr>
        <w:t xml:space="preserve"> will always</w:t>
      </w:r>
      <w:r w:rsidR="00FB5EDA">
        <w:rPr>
          <w:rFonts w:cs="Arial"/>
        </w:rPr>
        <w:t xml:space="preserve"> obtain </w:t>
      </w:r>
      <w:r>
        <w:rPr>
          <w:lang w:eastAsia="en-GB"/>
        </w:rPr>
        <w:t>e</w:t>
      </w:r>
      <w:r w:rsidR="00CE6C42" w:rsidRPr="00CE6C42">
        <w:rPr>
          <w:lang w:eastAsia="en-GB"/>
        </w:rPr>
        <w:t>xplicit consent from a data subject to collect and process their data. In case of children below the age of 1</w:t>
      </w:r>
      <w:r w:rsidR="0093580F">
        <w:rPr>
          <w:lang w:eastAsia="en-GB"/>
        </w:rPr>
        <w:t>5</w:t>
      </w:r>
      <w:r w:rsidR="00CD09D4">
        <w:rPr>
          <w:lang w:eastAsia="en-GB"/>
        </w:rPr>
        <w:t xml:space="preserve"> (a lower age may be allowable in specific EU member states</w:t>
      </w:r>
      <w:r w:rsidR="007F6B5C">
        <w:rPr>
          <w:lang w:eastAsia="en-GB"/>
        </w:rPr>
        <w:t>)</w:t>
      </w:r>
      <w:r w:rsidR="00CE6C42" w:rsidRPr="00CE6C42">
        <w:rPr>
          <w:lang w:eastAsia="en-GB"/>
        </w:rPr>
        <w:t xml:space="preserve"> parental consent </w:t>
      </w:r>
      <w:r w:rsidR="00FB5EDA">
        <w:rPr>
          <w:lang w:eastAsia="en-GB"/>
        </w:rPr>
        <w:t>will</w:t>
      </w:r>
      <w:r w:rsidR="00CE6C42" w:rsidRPr="00CE6C42">
        <w:rPr>
          <w:lang w:eastAsia="en-GB"/>
        </w:rPr>
        <w:t xml:space="preserve"> be obtained.</w:t>
      </w:r>
      <w:r w:rsidR="00CE6C42">
        <w:rPr>
          <w:lang w:eastAsia="en-GB"/>
        </w:rPr>
        <w:t xml:space="preserve"> Transparent information about our usage of their personal data </w:t>
      </w:r>
      <w:r w:rsidR="00FB5EDA">
        <w:rPr>
          <w:lang w:eastAsia="en-GB"/>
        </w:rPr>
        <w:t>will</w:t>
      </w:r>
      <w:r w:rsidR="00CE6C42">
        <w:rPr>
          <w:lang w:eastAsia="en-GB"/>
        </w:rPr>
        <w:t xml:space="preserve"> be provided to data subjects at the time that consent is obtained and their rights with regard to their data explained, such as the right to withdraw consent. This information </w:t>
      </w:r>
      <w:r w:rsidR="00FB5EDA">
        <w:rPr>
          <w:lang w:eastAsia="en-GB"/>
        </w:rPr>
        <w:t>will</w:t>
      </w:r>
      <w:r w:rsidR="00CE6C42">
        <w:rPr>
          <w:lang w:eastAsia="en-GB"/>
        </w:rPr>
        <w:t xml:space="preserve"> be provided in an accessible form</w:t>
      </w:r>
      <w:r w:rsidR="00873540">
        <w:rPr>
          <w:lang w:eastAsia="en-GB"/>
        </w:rPr>
        <w:t>, written in clear language and free of charge.</w:t>
      </w:r>
    </w:p>
    <w:p w14:paraId="309451B8" w14:textId="77777777" w:rsidR="00873540" w:rsidRDefault="00873540" w:rsidP="00CE6C42">
      <w:pPr>
        <w:jc w:val="both"/>
        <w:rPr>
          <w:lang w:eastAsia="en-GB"/>
        </w:rPr>
      </w:pPr>
    </w:p>
    <w:p w14:paraId="450FD470" w14:textId="77777777" w:rsidR="00873540" w:rsidRDefault="005D1C20" w:rsidP="00CE6C42">
      <w:pPr>
        <w:jc w:val="both"/>
        <w:rPr>
          <w:lang w:eastAsia="en-GB"/>
        </w:rPr>
      </w:pPr>
      <w:r>
        <w:rPr>
          <w:lang w:eastAsia="en-GB"/>
        </w:rPr>
        <w:lastRenderedPageBreak/>
        <w:t>If the personal data are</w:t>
      </w:r>
      <w:r w:rsidR="00873540">
        <w:rPr>
          <w:lang w:eastAsia="en-GB"/>
        </w:rPr>
        <w:t xml:space="preserve"> not obtained directly from the data subject then this information </w:t>
      </w:r>
      <w:r w:rsidR="00FB5EDA">
        <w:rPr>
          <w:lang w:eastAsia="en-GB"/>
        </w:rPr>
        <w:t>will</w:t>
      </w:r>
      <w:r w:rsidR="00873540">
        <w:rPr>
          <w:lang w:eastAsia="en-GB"/>
        </w:rPr>
        <w:t xml:space="preserve"> be provided </w:t>
      </w:r>
      <w:r w:rsidR="00FB5EDA">
        <w:rPr>
          <w:lang w:eastAsia="en-GB"/>
        </w:rPr>
        <w:t xml:space="preserve">to the data subject </w:t>
      </w:r>
      <w:r w:rsidR="00873540">
        <w:rPr>
          <w:lang w:eastAsia="en-GB"/>
        </w:rPr>
        <w:t>within a reasonable period after the data are obtained and definitely within one month.</w:t>
      </w:r>
    </w:p>
    <w:p w14:paraId="0B55A94D" w14:textId="77777777" w:rsidR="007F6B5C" w:rsidRDefault="007F6B5C" w:rsidP="00CE6C42">
      <w:pPr>
        <w:jc w:val="both"/>
        <w:rPr>
          <w:lang w:eastAsia="en-GB"/>
        </w:rPr>
      </w:pPr>
    </w:p>
    <w:p w14:paraId="704CB5ED" w14:textId="77777777" w:rsidR="007F6B5C" w:rsidRDefault="007F6B5C" w:rsidP="007F6B5C">
      <w:pPr>
        <w:pStyle w:val="Heading3"/>
        <w:rPr>
          <w:lang w:eastAsia="en-GB"/>
        </w:rPr>
      </w:pPr>
      <w:bookmarkStart w:id="19" w:name="_Toc235447662"/>
      <w:r>
        <w:rPr>
          <w:lang w:eastAsia="en-GB"/>
        </w:rPr>
        <w:t>Performance of a Contract</w:t>
      </w:r>
      <w:bookmarkEnd w:id="19"/>
    </w:p>
    <w:p w14:paraId="49EC45D3" w14:textId="77777777" w:rsidR="007F6B5C" w:rsidRDefault="007F6B5C" w:rsidP="00CE6C42">
      <w:pPr>
        <w:jc w:val="both"/>
        <w:rPr>
          <w:lang w:eastAsia="en-GB"/>
        </w:rPr>
      </w:pPr>
    </w:p>
    <w:p w14:paraId="083F8BE5" w14:textId="77777777" w:rsidR="007F6B5C" w:rsidRDefault="007F6B5C" w:rsidP="00CE6C42">
      <w:pPr>
        <w:jc w:val="both"/>
        <w:rPr>
          <w:lang w:eastAsia="en-GB"/>
        </w:rPr>
      </w:pPr>
      <w:r>
        <w:rPr>
          <w:lang w:eastAsia="en-GB"/>
        </w:rPr>
        <w:t>Where the personal data collected and processed are required to fulfil a contract with the data subject, explicit consent is not required. This will often be the case where the contract cannot be completed without the personal data in question e.g. a delivery cannot be made without an address to deliver to.</w:t>
      </w:r>
    </w:p>
    <w:p w14:paraId="08E6744F" w14:textId="77777777" w:rsidR="007F6B5C" w:rsidRDefault="007F6B5C" w:rsidP="00CE6C42">
      <w:pPr>
        <w:jc w:val="both"/>
        <w:rPr>
          <w:lang w:eastAsia="en-GB"/>
        </w:rPr>
      </w:pPr>
    </w:p>
    <w:p w14:paraId="0C08C34F" w14:textId="77777777" w:rsidR="007F6B5C" w:rsidRDefault="007F6B5C" w:rsidP="007F6B5C">
      <w:pPr>
        <w:pStyle w:val="Heading3"/>
        <w:rPr>
          <w:lang w:eastAsia="en-GB"/>
        </w:rPr>
      </w:pPr>
      <w:bookmarkStart w:id="20" w:name="_Toc235447663"/>
      <w:r>
        <w:rPr>
          <w:lang w:eastAsia="en-GB"/>
        </w:rPr>
        <w:t>Legal Obligation</w:t>
      </w:r>
      <w:bookmarkEnd w:id="20"/>
    </w:p>
    <w:p w14:paraId="4739618D" w14:textId="77777777" w:rsidR="007F6B5C" w:rsidRDefault="007F6B5C" w:rsidP="00CE6C42">
      <w:pPr>
        <w:jc w:val="both"/>
        <w:rPr>
          <w:lang w:eastAsia="en-GB"/>
        </w:rPr>
      </w:pPr>
    </w:p>
    <w:p w14:paraId="7F602C5F" w14:textId="77777777" w:rsidR="007F6B5C" w:rsidRDefault="007F6B5C" w:rsidP="00CE6C42">
      <w:pPr>
        <w:jc w:val="both"/>
        <w:rPr>
          <w:lang w:eastAsia="en-GB"/>
        </w:rPr>
      </w:pPr>
      <w:r>
        <w:rPr>
          <w:lang w:eastAsia="en-GB"/>
        </w:rPr>
        <w:t xml:space="preserve">If the personal data is required to be collected and processed in order to comply with the law, then explicit consent is not required. This may be the case for </w:t>
      </w:r>
      <w:r w:rsidR="00CB525E">
        <w:rPr>
          <w:lang w:eastAsia="en-GB"/>
        </w:rPr>
        <w:t xml:space="preserve">some data related to </w:t>
      </w:r>
      <w:r>
        <w:rPr>
          <w:lang w:eastAsia="en-GB"/>
        </w:rPr>
        <w:t>employment and taxation for example</w:t>
      </w:r>
      <w:r w:rsidR="003C3D77">
        <w:rPr>
          <w:lang w:eastAsia="en-GB"/>
        </w:rPr>
        <w:t>, and for many areas addressed by the public sector</w:t>
      </w:r>
      <w:r>
        <w:rPr>
          <w:lang w:eastAsia="en-GB"/>
        </w:rPr>
        <w:t>.</w:t>
      </w:r>
    </w:p>
    <w:p w14:paraId="279323A9" w14:textId="77777777" w:rsidR="007F6B5C" w:rsidRDefault="007F6B5C" w:rsidP="00CE6C42">
      <w:pPr>
        <w:jc w:val="both"/>
        <w:rPr>
          <w:lang w:eastAsia="en-GB"/>
        </w:rPr>
      </w:pPr>
    </w:p>
    <w:p w14:paraId="52CBDAA4" w14:textId="77777777" w:rsidR="007F6B5C" w:rsidRDefault="007F6B5C" w:rsidP="007F6B5C">
      <w:pPr>
        <w:pStyle w:val="Heading3"/>
        <w:rPr>
          <w:lang w:eastAsia="en-GB"/>
        </w:rPr>
      </w:pPr>
      <w:bookmarkStart w:id="21" w:name="_Toc235447664"/>
      <w:r>
        <w:rPr>
          <w:lang w:eastAsia="en-GB"/>
        </w:rPr>
        <w:t>Vital Interests of the Data Subject</w:t>
      </w:r>
      <w:bookmarkEnd w:id="21"/>
    </w:p>
    <w:p w14:paraId="718FB405" w14:textId="77777777" w:rsidR="007F6B5C" w:rsidRDefault="007F6B5C" w:rsidP="00CE6C42">
      <w:pPr>
        <w:jc w:val="both"/>
        <w:rPr>
          <w:lang w:eastAsia="en-GB"/>
        </w:rPr>
      </w:pPr>
    </w:p>
    <w:p w14:paraId="30FA19FB" w14:textId="4FDE2D28" w:rsidR="007F6B5C" w:rsidRPr="002D4345" w:rsidRDefault="007F6B5C" w:rsidP="00CE6C42">
      <w:pPr>
        <w:jc w:val="both"/>
        <w:rPr>
          <w:lang w:eastAsia="en-GB"/>
        </w:rPr>
      </w:pPr>
      <w:r>
        <w:rPr>
          <w:lang w:eastAsia="en-GB"/>
        </w:rPr>
        <w:t xml:space="preserve">In a case where the personal data are required </w:t>
      </w:r>
      <w:r w:rsidRPr="007F6B5C">
        <w:rPr>
          <w:lang w:eastAsia="en-GB"/>
        </w:rPr>
        <w:t>to protect the vital interests of the data subject or of another natural person</w:t>
      </w:r>
      <w:r>
        <w:rPr>
          <w:lang w:eastAsia="en-GB"/>
        </w:rPr>
        <w:t xml:space="preserve">, then this may be used as the lawful basis of the </w:t>
      </w:r>
      <w:r w:rsidRPr="002D4345">
        <w:rPr>
          <w:lang w:eastAsia="en-GB"/>
        </w:rPr>
        <w:t xml:space="preserve">processing. </w:t>
      </w:r>
      <w:r w:rsidR="00FB5EDA" w:rsidRPr="002D4345">
        <w:rPr>
          <w:rFonts w:cs="Arial"/>
        </w:rPr>
        <w:fldChar w:fldCharType="begin"/>
      </w:r>
      <w:r w:rsidR="00FB5EDA" w:rsidRPr="002D4345">
        <w:rPr>
          <w:rFonts w:cs="Arial"/>
        </w:rPr>
        <w:instrText xml:space="preserve"> DOCPROPERTY  "Organization Name"  \* MERGEFORMAT </w:instrText>
      </w:r>
      <w:r w:rsidR="00FB5EDA" w:rsidRPr="002D4345">
        <w:rPr>
          <w:rFonts w:cs="Arial"/>
        </w:rPr>
        <w:fldChar w:fldCharType="separate"/>
      </w:r>
      <w:r w:rsidR="009103C1">
        <w:rPr>
          <w:rFonts w:cs="Arial"/>
        </w:rPr>
        <w:t>Iatropolis</w:t>
      </w:r>
      <w:r w:rsidR="00FB5EDA" w:rsidRPr="002D4345">
        <w:rPr>
          <w:rFonts w:cs="Arial"/>
        </w:rPr>
        <w:fldChar w:fldCharType="end"/>
      </w:r>
      <w:r w:rsidR="00FB5EDA" w:rsidRPr="002D4345">
        <w:rPr>
          <w:rFonts w:cs="Arial"/>
        </w:rPr>
        <w:t xml:space="preserve"> will retain </w:t>
      </w:r>
      <w:r w:rsidRPr="002D4345">
        <w:rPr>
          <w:lang w:eastAsia="en-GB"/>
        </w:rPr>
        <w:t>reasonable</w:t>
      </w:r>
      <w:r w:rsidR="00FB5EDA" w:rsidRPr="002D4345">
        <w:rPr>
          <w:lang w:eastAsia="en-GB"/>
        </w:rPr>
        <w:t>, documented</w:t>
      </w:r>
      <w:r w:rsidRPr="002D4345">
        <w:rPr>
          <w:lang w:eastAsia="en-GB"/>
        </w:rPr>
        <w:t xml:space="preserve"> evidence that this is the case</w:t>
      </w:r>
      <w:r w:rsidR="00FB5EDA" w:rsidRPr="002D4345">
        <w:rPr>
          <w:lang w:eastAsia="en-GB"/>
        </w:rPr>
        <w:t>, whenever this reason is used as the lawful basis of the processing of personal data</w:t>
      </w:r>
      <w:r w:rsidRPr="002D4345">
        <w:rPr>
          <w:lang w:eastAsia="en-GB"/>
        </w:rPr>
        <w:t>.</w:t>
      </w:r>
      <w:r w:rsidR="003C3D77" w:rsidRPr="002D4345">
        <w:rPr>
          <w:lang w:eastAsia="en-GB"/>
        </w:rPr>
        <w:t xml:space="preserve"> As an example, this may be used in aspects of social care, particularly in the public sector.</w:t>
      </w:r>
    </w:p>
    <w:p w14:paraId="05C376E6" w14:textId="77777777" w:rsidR="007F6B5C" w:rsidRPr="002D4345" w:rsidRDefault="007F6B5C" w:rsidP="00CE6C42">
      <w:pPr>
        <w:jc w:val="both"/>
        <w:rPr>
          <w:lang w:eastAsia="en-GB"/>
        </w:rPr>
      </w:pPr>
    </w:p>
    <w:p w14:paraId="36B4F853" w14:textId="77777777" w:rsidR="007F6B5C" w:rsidRPr="002D4345" w:rsidRDefault="007F6B5C" w:rsidP="007F6B5C">
      <w:pPr>
        <w:pStyle w:val="Heading3"/>
        <w:rPr>
          <w:lang w:eastAsia="en-GB"/>
        </w:rPr>
      </w:pPr>
      <w:bookmarkStart w:id="22" w:name="_Toc235447665"/>
      <w:r w:rsidRPr="002D4345">
        <w:rPr>
          <w:lang w:eastAsia="en-GB"/>
        </w:rPr>
        <w:t>Task Carried Out in the Public Interest</w:t>
      </w:r>
      <w:bookmarkEnd w:id="22"/>
    </w:p>
    <w:p w14:paraId="57A7466B" w14:textId="77777777" w:rsidR="007F6B5C" w:rsidRPr="002D4345" w:rsidRDefault="007F6B5C" w:rsidP="00CE6C42">
      <w:pPr>
        <w:jc w:val="both"/>
        <w:rPr>
          <w:lang w:eastAsia="en-GB"/>
        </w:rPr>
      </w:pPr>
    </w:p>
    <w:p w14:paraId="47454E89" w14:textId="0D771222" w:rsidR="007F6B5C" w:rsidRPr="002D4345" w:rsidRDefault="00FB5EDA" w:rsidP="00CE6C42">
      <w:pPr>
        <w:jc w:val="both"/>
        <w:rPr>
          <w:lang w:eastAsia="en-GB"/>
        </w:rPr>
      </w:pPr>
      <w:r w:rsidRPr="002D4345">
        <w:rPr>
          <w:lang w:eastAsia="en-GB"/>
        </w:rPr>
        <w:t xml:space="preserve">Where </w:t>
      </w: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lang w:eastAsia="en-GB"/>
        </w:rPr>
        <w:t xml:space="preserve"> needs to perform a task that it believes is in the public interest or as part of an official duty then the data subject’s consent will not be requested. The assessment of the public interest or official duty will be documented and made available as evidence where required.</w:t>
      </w:r>
    </w:p>
    <w:p w14:paraId="48E2CB8A" w14:textId="77777777" w:rsidR="007F6B5C" w:rsidRPr="002D4345" w:rsidRDefault="007F6B5C" w:rsidP="00CE6C42">
      <w:pPr>
        <w:jc w:val="both"/>
        <w:rPr>
          <w:lang w:eastAsia="en-GB"/>
        </w:rPr>
      </w:pPr>
    </w:p>
    <w:p w14:paraId="3FA74AF2" w14:textId="77777777" w:rsidR="007F6B5C" w:rsidRPr="002D4345" w:rsidRDefault="007F6B5C" w:rsidP="007F6B5C">
      <w:pPr>
        <w:pStyle w:val="Heading3"/>
        <w:rPr>
          <w:lang w:eastAsia="en-GB"/>
        </w:rPr>
      </w:pPr>
      <w:bookmarkStart w:id="23" w:name="_Toc235447666"/>
      <w:r w:rsidRPr="002D4345">
        <w:rPr>
          <w:lang w:eastAsia="en-GB"/>
        </w:rPr>
        <w:t>Legitimate Interests</w:t>
      </w:r>
      <w:bookmarkEnd w:id="23"/>
    </w:p>
    <w:p w14:paraId="0FF2E947" w14:textId="77777777" w:rsidR="007F6B5C" w:rsidRPr="002D4345" w:rsidRDefault="007F6B5C" w:rsidP="00CE6C42">
      <w:pPr>
        <w:jc w:val="both"/>
        <w:rPr>
          <w:lang w:eastAsia="en-GB"/>
        </w:rPr>
      </w:pPr>
    </w:p>
    <w:p w14:paraId="74EC0794" w14:textId="003E58A7" w:rsidR="007F6B5C" w:rsidRPr="002D4345" w:rsidRDefault="00FB5EDA" w:rsidP="00CE6C42">
      <w:pPr>
        <w:jc w:val="both"/>
        <w:rPr>
          <w:lang w:eastAsia="en-GB"/>
        </w:rPr>
      </w:pPr>
      <w:r w:rsidRPr="002D4345">
        <w:rPr>
          <w:lang w:eastAsia="en-GB"/>
        </w:rPr>
        <w:t xml:space="preserve">If the processing of specific personal data is in the legitimate interests of </w:t>
      </w: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and is judged not to affect the rights and freedoms of the data subject in a significant way, then this may be defined as the lawful reason for the processing</w:t>
      </w:r>
      <w:r w:rsidR="009733AE" w:rsidRPr="002D4345">
        <w:rPr>
          <w:rFonts w:cs="Arial"/>
        </w:rPr>
        <w:t>. Again, the reasoning behind this view will be documented.</w:t>
      </w:r>
    </w:p>
    <w:p w14:paraId="1DEBC136" w14:textId="77777777" w:rsidR="007F6B5C" w:rsidRPr="002D4345" w:rsidRDefault="007F6B5C" w:rsidP="00CE6C42">
      <w:pPr>
        <w:jc w:val="both"/>
        <w:rPr>
          <w:lang w:eastAsia="en-GB"/>
        </w:rPr>
      </w:pPr>
    </w:p>
    <w:p w14:paraId="7860059D" w14:textId="77777777" w:rsidR="00FA124C" w:rsidRPr="002D4345" w:rsidRDefault="00FA124C" w:rsidP="00FA124C">
      <w:pPr>
        <w:pStyle w:val="Heading2"/>
        <w:rPr>
          <w:lang w:eastAsia="en-GB"/>
        </w:rPr>
      </w:pPr>
      <w:bookmarkStart w:id="24" w:name="_Toc235447667"/>
      <w:r w:rsidRPr="002D4345">
        <w:rPr>
          <w:lang w:eastAsia="en-GB"/>
        </w:rPr>
        <w:t>Privacy by Design</w:t>
      </w:r>
      <w:bookmarkEnd w:id="24"/>
      <w:r w:rsidRPr="002D4345">
        <w:rPr>
          <w:lang w:eastAsia="en-GB"/>
        </w:rPr>
        <w:t xml:space="preserve"> </w:t>
      </w:r>
    </w:p>
    <w:p w14:paraId="16C43F70" w14:textId="77777777" w:rsidR="00E65490" w:rsidRPr="002D4345" w:rsidRDefault="00E65490" w:rsidP="00097587">
      <w:pPr>
        <w:rPr>
          <w:sz w:val="22"/>
          <w:lang w:eastAsia="en-GB"/>
        </w:rPr>
      </w:pPr>
    </w:p>
    <w:p w14:paraId="01C278A5" w14:textId="727EB967" w:rsidR="00E65490" w:rsidRPr="002D4345" w:rsidRDefault="00E65490" w:rsidP="002657AF">
      <w:pPr>
        <w:jc w:val="both"/>
        <w:rPr>
          <w:rFonts w:cs="Arial"/>
        </w:rPr>
      </w:pP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has adopted the principle of privacy by design and will ensure that the definition and planning of all new or significantly changed systems that collect or </w:t>
      </w:r>
      <w:r w:rsidRPr="002D4345">
        <w:rPr>
          <w:rFonts w:cs="Arial"/>
        </w:rPr>
        <w:lastRenderedPageBreak/>
        <w:t>process personal data will be subject to due consideration of privacy issues</w:t>
      </w:r>
      <w:r w:rsidR="00112ED4" w:rsidRPr="002D4345">
        <w:rPr>
          <w:rFonts w:cs="Arial"/>
        </w:rPr>
        <w:t xml:space="preserve">, including the completion of one or more </w:t>
      </w:r>
      <w:r w:rsidR="008F699E" w:rsidRPr="002D4345">
        <w:rPr>
          <w:rFonts w:cs="Arial"/>
        </w:rPr>
        <w:t>data protection</w:t>
      </w:r>
      <w:r w:rsidR="00112ED4" w:rsidRPr="002D4345">
        <w:rPr>
          <w:rFonts w:cs="Arial"/>
        </w:rPr>
        <w:t xml:space="preserve"> impact assessments.</w:t>
      </w:r>
    </w:p>
    <w:p w14:paraId="1C9AF3F6" w14:textId="77777777" w:rsidR="00112ED4" w:rsidRPr="002D4345" w:rsidRDefault="00112ED4" w:rsidP="002657AF">
      <w:pPr>
        <w:jc w:val="both"/>
        <w:rPr>
          <w:rFonts w:cs="Arial"/>
        </w:rPr>
      </w:pPr>
    </w:p>
    <w:p w14:paraId="7F8DE9AD" w14:textId="77777777" w:rsidR="00112ED4" w:rsidRPr="002D4345" w:rsidRDefault="00112ED4" w:rsidP="002657AF">
      <w:pPr>
        <w:jc w:val="both"/>
        <w:rPr>
          <w:lang w:eastAsia="en-GB"/>
        </w:rPr>
      </w:pPr>
      <w:r w:rsidRPr="002D4345">
        <w:rPr>
          <w:lang w:eastAsia="en-GB"/>
        </w:rPr>
        <w:t xml:space="preserve">The </w:t>
      </w:r>
      <w:r w:rsidR="008F699E" w:rsidRPr="002D4345">
        <w:rPr>
          <w:lang w:eastAsia="en-GB"/>
        </w:rPr>
        <w:t>data protection</w:t>
      </w:r>
      <w:r w:rsidRPr="002D4345">
        <w:rPr>
          <w:lang w:eastAsia="en-GB"/>
        </w:rPr>
        <w:t xml:space="preserve"> impact assessment will include:</w:t>
      </w:r>
    </w:p>
    <w:p w14:paraId="024A835E" w14:textId="77777777" w:rsidR="00112ED4" w:rsidRPr="002D4345" w:rsidRDefault="00112ED4" w:rsidP="002657AF">
      <w:pPr>
        <w:jc w:val="both"/>
        <w:rPr>
          <w:lang w:eastAsia="en-GB"/>
        </w:rPr>
      </w:pPr>
    </w:p>
    <w:p w14:paraId="7F9E67D0" w14:textId="77777777" w:rsidR="00112ED4" w:rsidRPr="002D4345" w:rsidRDefault="00112ED4" w:rsidP="002657AF">
      <w:pPr>
        <w:pStyle w:val="ListParagraph"/>
        <w:numPr>
          <w:ilvl w:val="0"/>
          <w:numId w:val="36"/>
        </w:numPr>
        <w:jc w:val="both"/>
        <w:rPr>
          <w:lang w:eastAsia="en-GB"/>
        </w:rPr>
      </w:pPr>
      <w:r w:rsidRPr="002D4345">
        <w:rPr>
          <w:lang w:eastAsia="en-GB"/>
        </w:rPr>
        <w:t>Consideration of how personal data will be processed and for what purposes</w:t>
      </w:r>
    </w:p>
    <w:p w14:paraId="7B019F61" w14:textId="77777777" w:rsidR="00112ED4" w:rsidRPr="002D4345" w:rsidRDefault="00112ED4" w:rsidP="002657AF">
      <w:pPr>
        <w:pStyle w:val="ListParagraph"/>
        <w:numPr>
          <w:ilvl w:val="0"/>
          <w:numId w:val="36"/>
        </w:numPr>
        <w:jc w:val="both"/>
        <w:rPr>
          <w:lang w:eastAsia="en-GB"/>
        </w:rPr>
      </w:pPr>
      <w:r w:rsidRPr="002D4345">
        <w:rPr>
          <w:lang w:eastAsia="en-GB"/>
        </w:rPr>
        <w:t>Assessment of whether the proposed processing of personal data is both necessary and proportionate to the purpose(s)</w:t>
      </w:r>
    </w:p>
    <w:p w14:paraId="084C5716" w14:textId="77777777" w:rsidR="00112ED4" w:rsidRPr="002D4345" w:rsidRDefault="00112ED4" w:rsidP="002657AF">
      <w:pPr>
        <w:pStyle w:val="ListParagraph"/>
        <w:numPr>
          <w:ilvl w:val="0"/>
          <w:numId w:val="36"/>
        </w:numPr>
        <w:jc w:val="both"/>
        <w:rPr>
          <w:lang w:eastAsia="en-GB"/>
        </w:rPr>
      </w:pPr>
      <w:r w:rsidRPr="002D4345">
        <w:rPr>
          <w:lang w:eastAsia="en-GB"/>
        </w:rPr>
        <w:t>Assessment of the risks to individuals in processing the personal data</w:t>
      </w:r>
    </w:p>
    <w:p w14:paraId="73B58A6E" w14:textId="77777777" w:rsidR="00112ED4" w:rsidRPr="002D4345" w:rsidRDefault="00112ED4" w:rsidP="002657AF">
      <w:pPr>
        <w:pStyle w:val="ListParagraph"/>
        <w:numPr>
          <w:ilvl w:val="0"/>
          <w:numId w:val="36"/>
        </w:numPr>
        <w:jc w:val="both"/>
        <w:rPr>
          <w:lang w:eastAsia="en-GB"/>
        </w:rPr>
      </w:pPr>
      <w:r w:rsidRPr="002D4345">
        <w:rPr>
          <w:lang w:eastAsia="en-GB"/>
        </w:rPr>
        <w:t>What controls are necessary to address the identified risks and demonstrate compliance with legislation</w:t>
      </w:r>
    </w:p>
    <w:p w14:paraId="168C9AF2" w14:textId="77777777" w:rsidR="00E65490" w:rsidRPr="002D4345" w:rsidRDefault="00E65490" w:rsidP="002657AF">
      <w:pPr>
        <w:jc w:val="both"/>
        <w:rPr>
          <w:sz w:val="22"/>
          <w:lang w:eastAsia="en-GB"/>
        </w:rPr>
      </w:pPr>
    </w:p>
    <w:p w14:paraId="2B20E87E" w14:textId="77777777" w:rsidR="00E37438" w:rsidRPr="002D4345" w:rsidRDefault="00873540" w:rsidP="002657AF">
      <w:pPr>
        <w:jc w:val="both"/>
        <w:rPr>
          <w:lang w:eastAsia="en-GB"/>
        </w:rPr>
      </w:pPr>
      <w:r w:rsidRPr="002D4345">
        <w:rPr>
          <w:lang w:eastAsia="en-GB"/>
        </w:rPr>
        <w:t xml:space="preserve">Use of techniques such as data minimization and pseudonymisation </w:t>
      </w:r>
      <w:r w:rsidR="009733AE" w:rsidRPr="002D4345">
        <w:rPr>
          <w:lang w:eastAsia="en-GB"/>
        </w:rPr>
        <w:t>will</w:t>
      </w:r>
      <w:r w:rsidRPr="002D4345">
        <w:rPr>
          <w:lang w:eastAsia="en-GB"/>
        </w:rPr>
        <w:t xml:space="preserve"> be considered where applicable and appropriate. </w:t>
      </w:r>
    </w:p>
    <w:p w14:paraId="2883F48E" w14:textId="77777777" w:rsidR="00873540" w:rsidRPr="002D4345" w:rsidRDefault="00873540" w:rsidP="00097587">
      <w:pPr>
        <w:rPr>
          <w:sz w:val="22"/>
          <w:lang w:eastAsia="en-GB"/>
        </w:rPr>
      </w:pPr>
    </w:p>
    <w:p w14:paraId="6949A9B3" w14:textId="77777777" w:rsidR="00207874" w:rsidRPr="002D4345" w:rsidRDefault="00207874" w:rsidP="00207874">
      <w:pPr>
        <w:pStyle w:val="Heading2"/>
        <w:rPr>
          <w:lang w:eastAsia="en-GB"/>
        </w:rPr>
      </w:pPr>
      <w:bookmarkStart w:id="25" w:name="_Toc235447668"/>
      <w:r w:rsidRPr="002D4345">
        <w:rPr>
          <w:lang w:eastAsia="en-GB"/>
        </w:rPr>
        <w:t>Contracts Involving the Processing of Personal Data</w:t>
      </w:r>
      <w:bookmarkEnd w:id="25"/>
    </w:p>
    <w:p w14:paraId="4A00281F" w14:textId="77777777" w:rsidR="00207874" w:rsidRPr="002D4345" w:rsidRDefault="00207874" w:rsidP="00097587">
      <w:pPr>
        <w:rPr>
          <w:sz w:val="22"/>
          <w:lang w:eastAsia="en-GB"/>
        </w:rPr>
      </w:pPr>
    </w:p>
    <w:p w14:paraId="030FFCEA" w14:textId="27E4BB10" w:rsidR="00207874" w:rsidRPr="002D4345" w:rsidRDefault="00207874" w:rsidP="00207874">
      <w:pPr>
        <w:jc w:val="both"/>
        <w:rPr>
          <w:sz w:val="22"/>
          <w:lang w:eastAsia="en-GB"/>
        </w:rPr>
      </w:pP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will ensure that all relationships it enters into that involve the processing of personal data are subject to a documented contract that includes the specific information and terms required by the GDPR.</w:t>
      </w:r>
    </w:p>
    <w:p w14:paraId="176653B5" w14:textId="77777777" w:rsidR="00207874" w:rsidRPr="002D4345" w:rsidRDefault="00207874" w:rsidP="00097587">
      <w:pPr>
        <w:rPr>
          <w:sz w:val="22"/>
          <w:lang w:eastAsia="en-GB"/>
        </w:rPr>
      </w:pPr>
    </w:p>
    <w:p w14:paraId="4BA61129" w14:textId="77777777" w:rsidR="00207874" w:rsidRPr="002D4345" w:rsidRDefault="00207874" w:rsidP="00097587">
      <w:pPr>
        <w:rPr>
          <w:sz w:val="22"/>
          <w:lang w:eastAsia="en-GB"/>
        </w:rPr>
      </w:pPr>
    </w:p>
    <w:p w14:paraId="3CED2A89" w14:textId="77777777" w:rsidR="00FA124C" w:rsidRPr="002D4345" w:rsidRDefault="00207874" w:rsidP="00FA124C">
      <w:pPr>
        <w:pStyle w:val="Heading2"/>
        <w:rPr>
          <w:lang w:eastAsia="en-GB"/>
        </w:rPr>
      </w:pPr>
      <w:bookmarkStart w:id="26" w:name="_Toc235447669"/>
      <w:r w:rsidRPr="002D4345">
        <w:rPr>
          <w:lang w:eastAsia="en-GB"/>
        </w:rPr>
        <w:t xml:space="preserve">International </w:t>
      </w:r>
      <w:r w:rsidR="00E37438" w:rsidRPr="002D4345">
        <w:rPr>
          <w:lang w:eastAsia="en-GB"/>
        </w:rPr>
        <w:t>Transfer</w:t>
      </w:r>
      <w:r w:rsidRPr="002D4345">
        <w:rPr>
          <w:lang w:eastAsia="en-GB"/>
        </w:rPr>
        <w:t>s</w:t>
      </w:r>
      <w:r w:rsidR="00E37438" w:rsidRPr="002D4345">
        <w:rPr>
          <w:lang w:eastAsia="en-GB"/>
        </w:rPr>
        <w:t xml:space="preserve"> of Personal Data</w:t>
      </w:r>
      <w:bookmarkEnd w:id="26"/>
    </w:p>
    <w:p w14:paraId="71859F09" w14:textId="77777777" w:rsidR="00873540" w:rsidRDefault="00873540" w:rsidP="00097587">
      <w:pPr>
        <w:rPr>
          <w:sz w:val="22"/>
          <w:lang w:eastAsia="en-GB"/>
        </w:rPr>
      </w:pPr>
    </w:p>
    <w:p w14:paraId="2E33113C" w14:textId="77777777" w:rsidR="00A349E0" w:rsidRDefault="00873540" w:rsidP="00873540">
      <w:pPr>
        <w:jc w:val="both"/>
        <w:rPr>
          <w:lang w:eastAsia="en-GB"/>
        </w:rPr>
      </w:pPr>
      <w:r>
        <w:rPr>
          <w:lang w:eastAsia="en-GB"/>
        </w:rPr>
        <w:t>T</w:t>
      </w:r>
      <w:r w:rsidRPr="00873540">
        <w:rPr>
          <w:lang w:eastAsia="en-GB"/>
        </w:rPr>
        <w:t xml:space="preserve">ransfers of personal data </w:t>
      </w:r>
      <w:r w:rsidR="00A349E0">
        <w:rPr>
          <w:lang w:eastAsia="en-GB"/>
        </w:rPr>
        <w:t xml:space="preserve">outside the European Union </w:t>
      </w:r>
      <w:r w:rsidR="009733AE">
        <w:rPr>
          <w:lang w:eastAsia="en-GB"/>
        </w:rPr>
        <w:t>will</w:t>
      </w:r>
      <w:r w:rsidR="00A349E0">
        <w:rPr>
          <w:lang w:eastAsia="en-GB"/>
        </w:rPr>
        <w:t xml:space="preserve"> be carefully reviewed prior to the transfer taking place to ensure that they fall within the limits imposed by the GDPR. This depends partly on the European Commission’s judgement as to the adequacy of the safeguards for personal data applicable in the receiving country and this may change over time. </w:t>
      </w:r>
    </w:p>
    <w:p w14:paraId="7828F319" w14:textId="77777777" w:rsidR="00A349E0" w:rsidRDefault="00A349E0" w:rsidP="00873540">
      <w:pPr>
        <w:jc w:val="both"/>
        <w:rPr>
          <w:lang w:eastAsia="en-GB"/>
        </w:rPr>
      </w:pPr>
    </w:p>
    <w:p w14:paraId="56031126" w14:textId="77777777" w:rsidR="00E37438" w:rsidRDefault="00A349E0" w:rsidP="00873540">
      <w:pPr>
        <w:jc w:val="both"/>
        <w:rPr>
          <w:lang w:eastAsia="en-GB"/>
        </w:rPr>
      </w:pPr>
      <w:r>
        <w:rPr>
          <w:lang w:eastAsia="en-GB"/>
        </w:rPr>
        <w:t xml:space="preserve">Intra-group international data transfers </w:t>
      </w:r>
      <w:r w:rsidR="009733AE">
        <w:rPr>
          <w:lang w:eastAsia="en-GB"/>
        </w:rPr>
        <w:t>will</w:t>
      </w:r>
      <w:r w:rsidR="00873540" w:rsidRPr="00873540">
        <w:rPr>
          <w:lang w:eastAsia="en-GB"/>
        </w:rPr>
        <w:t xml:space="preserve"> be subject to </w:t>
      </w:r>
      <w:r>
        <w:rPr>
          <w:lang w:eastAsia="en-GB"/>
        </w:rPr>
        <w:t xml:space="preserve">legally binding </w:t>
      </w:r>
      <w:r w:rsidR="00873540" w:rsidRPr="00873540">
        <w:rPr>
          <w:lang w:eastAsia="en-GB"/>
        </w:rPr>
        <w:t xml:space="preserve">agreements </w:t>
      </w:r>
      <w:r>
        <w:rPr>
          <w:lang w:eastAsia="en-GB"/>
        </w:rPr>
        <w:t>referred to as</w:t>
      </w:r>
      <w:r w:rsidR="00873540" w:rsidRPr="00873540">
        <w:rPr>
          <w:lang w:eastAsia="en-GB"/>
        </w:rPr>
        <w:t xml:space="preserve"> </w:t>
      </w:r>
      <w:r w:rsidR="00FA124C" w:rsidRPr="00873540">
        <w:rPr>
          <w:lang w:eastAsia="en-GB"/>
        </w:rPr>
        <w:t>Binding Corporate Rules</w:t>
      </w:r>
      <w:r>
        <w:rPr>
          <w:lang w:eastAsia="en-GB"/>
        </w:rPr>
        <w:t xml:space="preserve"> (BCR) which provide enforceable rights for data subjects</w:t>
      </w:r>
      <w:r w:rsidR="00873540" w:rsidRPr="00873540">
        <w:rPr>
          <w:lang w:eastAsia="en-GB"/>
        </w:rPr>
        <w:t xml:space="preserve">. </w:t>
      </w:r>
    </w:p>
    <w:p w14:paraId="4EB5BD70" w14:textId="77777777" w:rsidR="00873540" w:rsidRDefault="00873540" w:rsidP="00873540">
      <w:pPr>
        <w:jc w:val="both"/>
        <w:rPr>
          <w:lang w:eastAsia="en-GB"/>
        </w:rPr>
      </w:pPr>
    </w:p>
    <w:p w14:paraId="2D315B56" w14:textId="77777777" w:rsidR="00E37438" w:rsidRDefault="00E37438" w:rsidP="00FA124C">
      <w:pPr>
        <w:pStyle w:val="Heading2"/>
        <w:rPr>
          <w:lang w:eastAsia="en-GB"/>
        </w:rPr>
      </w:pPr>
      <w:bookmarkStart w:id="27" w:name="_Toc235447670"/>
      <w:r>
        <w:rPr>
          <w:lang w:eastAsia="en-GB"/>
        </w:rPr>
        <w:t>Data Protection Officer</w:t>
      </w:r>
      <w:bookmarkEnd w:id="27"/>
    </w:p>
    <w:p w14:paraId="5989D06D" w14:textId="77777777" w:rsidR="00E37438" w:rsidRDefault="00E37438" w:rsidP="00097587">
      <w:pPr>
        <w:rPr>
          <w:sz w:val="22"/>
          <w:lang w:eastAsia="en-GB"/>
        </w:rPr>
      </w:pPr>
    </w:p>
    <w:p w14:paraId="170DCBCD" w14:textId="77777777" w:rsidR="00680FEE" w:rsidRPr="00C91286" w:rsidRDefault="00C91286" w:rsidP="00680FEE">
      <w:pPr>
        <w:jc w:val="both"/>
        <w:rPr>
          <w:lang w:eastAsia="en-GB"/>
        </w:rPr>
      </w:pPr>
      <w:r>
        <w:rPr>
          <w:lang w:eastAsia="en-GB"/>
        </w:rPr>
        <w:t xml:space="preserve">A defined role of Data Protection Officer </w:t>
      </w:r>
      <w:r w:rsidR="00680FEE">
        <w:rPr>
          <w:lang w:eastAsia="en-GB"/>
        </w:rPr>
        <w:t xml:space="preserve">(DPO) </w:t>
      </w:r>
      <w:r>
        <w:rPr>
          <w:lang w:eastAsia="en-GB"/>
        </w:rPr>
        <w:t xml:space="preserve">is required under the GDPR </w:t>
      </w:r>
      <w:r w:rsidRPr="00C91286">
        <w:rPr>
          <w:lang w:eastAsia="en-GB"/>
        </w:rPr>
        <w:t xml:space="preserve">if </w:t>
      </w:r>
      <w:r>
        <w:rPr>
          <w:lang w:eastAsia="en-GB"/>
        </w:rPr>
        <w:t xml:space="preserve">an </w:t>
      </w:r>
      <w:r w:rsidR="00A0544F">
        <w:rPr>
          <w:lang w:eastAsia="en-GB"/>
        </w:rPr>
        <w:t>organisation</w:t>
      </w:r>
      <w:r>
        <w:rPr>
          <w:lang w:eastAsia="en-GB"/>
        </w:rPr>
        <w:t xml:space="preserve"> is</w:t>
      </w:r>
      <w:r w:rsidRPr="00C91286">
        <w:rPr>
          <w:lang w:eastAsia="en-GB"/>
        </w:rPr>
        <w:t xml:space="preserve"> a public authority, </w:t>
      </w:r>
      <w:r>
        <w:rPr>
          <w:lang w:eastAsia="en-GB"/>
        </w:rPr>
        <w:t>if it performs</w:t>
      </w:r>
      <w:r w:rsidRPr="00C91286">
        <w:rPr>
          <w:lang w:eastAsia="en-GB"/>
        </w:rPr>
        <w:t xml:space="preserve"> large scale monitoring or </w:t>
      </w:r>
      <w:r>
        <w:rPr>
          <w:lang w:eastAsia="en-GB"/>
        </w:rPr>
        <w:t>if it</w:t>
      </w:r>
      <w:r w:rsidRPr="00C91286">
        <w:rPr>
          <w:lang w:eastAsia="en-GB"/>
        </w:rPr>
        <w:t xml:space="preserve"> process</w:t>
      </w:r>
      <w:r>
        <w:rPr>
          <w:lang w:eastAsia="en-GB"/>
        </w:rPr>
        <w:t>es</w:t>
      </w:r>
      <w:r w:rsidRPr="00C91286">
        <w:rPr>
          <w:lang w:eastAsia="en-GB"/>
        </w:rPr>
        <w:t xml:space="preserve"> particularly sensitive types of data on a large scale. </w:t>
      </w:r>
      <w:r w:rsidR="00680FEE">
        <w:rPr>
          <w:lang w:eastAsia="en-GB"/>
        </w:rPr>
        <w:t>The</w:t>
      </w:r>
      <w:r w:rsidR="00680FEE" w:rsidRPr="00C91286">
        <w:rPr>
          <w:lang w:eastAsia="en-GB"/>
        </w:rPr>
        <w:t xml:space="preserve"> DPO </w:t>
      </w:r>
      <w:r w:rsidR="00680FEE">
        <w:rPr>
          <w:lang w:eastAsia="en-GB"/>
        </w:rPr>
        <w:t>is required to</w:t>
      </w:r>
      <w:r w:rsidR="00680FEE" w:rsidRPr="00C91286">
        <w:rPr>
          <w:lang w:eastAsia="en-GB"/>
        </w:rPr>
        <w:t xml:space="preserve"> have an appropriate level of knowledge </w:t>
      </w:r>
      <w:r w:rsidR="00680FEE">
        <w:rPr>
          <w:lang w:eastAsia="en-GB"/>
        </w:rPr>
        <w:t>and</w:t>
      </w:r>
      <w:r w:rsidR="00680FEE" w:rsidRPr="00C91286">
        <w:rPr>
          <w:lang w:eastAsia="en-GB"/>
        </w:rPr>
        <w:t xml:space="preserve"> can either</w:t>
      </w:r>
      <w:r w:rsidR="00680FEE">
        <w:rPr>
          <w:lang w:eastAsia="en-GB"/>
        </w:rPr>
        <w:t xml:space="preserve"> be an </w:t>
      </w:r>
      <w:r w:rsidR="00680FEE" w:rsidRPr="00C91286">
        <w:rPr>
          <w:lang w:eastAsia="en-GB"/>
        </w:rPr>
        <w:t xml:space="preserve">in-house </w:t>
      </w:r>
      <w:r w:rsidR="00680FEE">
        <w:rPr>
          <w:lang w:eastAsia="en-GB"/>
        </w:rPr>
        <w:t xml:space="preserve">resource </w:t>
      </w:r>
      <w:r w:rsidR="00680FEE" w:rsidRPr="00C91286">
        <w:rPr>
          <w:lang w:eastAsia="en-GB"/>
        </w:rPr>
        <w:t>or outsourced</w:t>
      </w:r>
      <w:r w:rsidR="00680FEE">
        <w:rPr>
          <w:lang w:eastAsia="en-GB"/>
        </w:rPr>
        <w:t xml:space="preserve"> to an appropriate service provider</w:t>
      </w:r>
      <w:r w:rsidR="00680FEE" w:rsidRPr="00C91286">
        <w:rPr>
          <w:lang w:eastAsia="en-GB"/>
        </w:rPr>
        <w:t>.</w:t>
      </w:r>
    </w:p>
    <w:p w14:paraId="07504806" w14:textId="77777777" w:rsidR="00C91286" w:rsidRDefault="00C91286" w:rsidP="00680FEE">
      <w:pPr>
        <w:jc w:val="both"/>
        <w:rPr>
          <w:lang w:eastAsia="en-GB"/>
        </w:rPr>
      </w:pPr>
    </w:p>
    <w:p w14:paraId="2DE7CBC6" w14:textId="6593692A" w:rsidR="00680FEE" w:rsidRDefault="00680FEE" w:rsidP="00680FEE">
      <w:pPr>
        <w:jc w:val="both"/>
        <w:rPr>
          <w:lang w:eastAsia="en-GB"/>
        </w:rPr>
      </w:pPr>
      <w:r>
        <w:rPr>
          <w:lang w:eastAsia="en-GB"/>
        </w:rPr>
        <w:t xml:space="preserve">Based on these </w:t>
      </w:r>
      <w:r w:rsidRPr="002D4345">
        <w:rPr>
          <w:lang w:eastAsia="en-GB"/>
        </w:rPr>
        <w:t xml:space="preserve">criteria, </w:t>
      </w: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 xml:space="preserve"> requires a Data</w:t>
      </w:r>
      <w:r>
        <w:rPr>
          <w:rFonts w:cs="Arial"/>
        </w:rPr>
        <w:t xml:space="preserve"> Protection Officer to be appointed.</w:t>
      </w:r>
    </w:p>
    <w:p w14:paraId="30812A3F" w14:textId="77777777" w:rsidR="00C91286" w:rsidRDefault="00C91286" w:rsidP="00097587">
      <w:pPr>
        <w:rPr>
          <w:lang w:eastAsia="en-GB"/>
        </w:rPr>
      </w:pPr>
    </w:p>
    <w:p w14:paraId="663E7905" w14:textId="77777777" w:rsidR="004F7033" w:rsidRDefault="004F7033" w:rsidP="004F7033">
      <w:pPr>
        <w:pStyle w:val="Heading2"/>
        <w:rPr>
          <w:lang w:eastAsia="en-GB"/>
        </w:rPr>
      </w:pPr>
      <w:bookmarkStart w:id="28" w:name="_Toc235447671"/>
      <w:r>
        <w:rPr>
          <w:lang w:eastAsia="en-GB"/>
        </w:rPr>
        <w:t>Breach Notification</w:t>
      </w:r>
      <w:bookmarkEnd w:id="28"/>
    </w:p>
    <w:p w14:paraId="05B58F42" w14:textId="77777777" w:rsidR="004F7033" w:rsidRDefault="004F7033" w:rsidP="004F7033">
      <w:pPr>
        <w:rPr>
          <w:sz w:val="22"/>
          <w:lang w:eastAsia="en-GB"/>
        </w:rPr>
      </w:pPr>
    </w:p>
    <w:p w14:paraId="214593AC" w14:textId="37B0D121" w:rsidR="004F7033" w:rsidRDefault="004F7033" w:rsidP="004F7033">
      <w:pPr>
        <w:jc w:val="both"/>
        <w:rPr>
          <w:lang w:eastAsia="en-GB"/>
        </w:rPr>
      </w:pPr>
      <w:r w:rsidRPr="00E65490">
        <w:rPr>
          <w:lang w:eastAsia="en-GB"/>
        </w:rPr>
        <w:lastRenderedPageBreak/>
        <w:t xml:space="preserve">It is </w:t>
      </w:r>
      <w:r w:rsidRPr="002D4345">
        <w:rPr>
          <w:rFonts w:cs="Arial"/>
        </w:rPr>
        <w:fldChar w:fldCharType="begin"/>
      </w:r>
      <w:r w:rsidRPr="002D4345">
        <w:rPr>
          <w:rFonts w:cs="Arial"/>
        </w:rPr>
        <w:instrText xml:space="preserve"> DOCPROPERTY  "Organization Name"  \* MERGEFORMAT </w:instrText>
      </w:r>
      <w:r w:rsidRPr="002D4345">
        <w:rPr>
          <w:rFonts w:cs="Arial"/>
        </w:rPr>
        <w:fldChar w:fldCharType="separate"/>
      </w:r>
      <w:r w:rsidR="009103C1">
        <w:rPr>
          <w:rFonts w:cs="Arial"/>
        </w:rPr>
        <w:t>Iatropolis</w:t>
      </w:r>
      <w:r w:rsidRPr="002D4345">
        <w:rPr>
          <w:rFonts w:cs="Arial"/>
        </w:rPr>
        <w:fldChar w:fldCharType="end"/>
      </w:r>
      <w:r w:rsidRPr="002D4345">
        <w:rPr>
          <w:rFonts w:cs="Arial"/>
        </w:rPr>
        <w:t>’s policy to be fair and proportionate when considering the actions to be taken to inform</w:t>
      </w:r>
      <w:r>
        <w:rPr>
          <w:rFonts w:cs="Arial"/>
        </w:rPr>
        <w:t xml:space="preserve"> affected parties regarding breaches of personal data. In line with the GDPR, where a breach is known to have occurred which is </w:t>
      </w:r>
      <w:r w:rsidRPr="00E65490">
        <w:rPr>
          <w:lang w:eastAsia="en-GB"/>
        </w:rPr>
        <w:t>likely to result in a risk to the rights and freedoms of individuals</w:t>
      </w:r>
      <w:r>
        <w:rPr>
          <w:lang w:eastAsia="en-GB"/>
        </w:rPr>
        <w:t xml:space="preserve">, the relevant </w:t>
      </w:r>
      <w:r w:rsidR="009733AE">
        <w:rPr>
          <w:lang w:eastAsia="en-GB"/>
        </w:rPr>
        <w:t>supervisory authority</w:t>
      </w:r>
      <w:r>
        <w:rPr>
          <w:lang w:eastAsia="en-GB"/>
        </w:rPr>
        <w:t xml:space="preserve"> will be informed within 72 hours. This will be managed in accordance with our </w:t>
      </w:r>
      <w:r w:rsidRPr="00E65490">
        <w:rPr>
          <w:i/>
          <w:lang w:eastAsia="en-GB"/>
        </w:rPr>
        <w:t xml:space="preserve">Information Security Incident </w:t>
      </w:r>
      <w:r>
        <w:rPr>
          <w:i/>
          <w:lang w:eastAsia="en-GB"/>
        </w:rPr>
        <w:t>Response</w:t>
      </w:r>
      <w:r w:rsidRPr="00E65490">
        <w:rPr>
          <w:i/>
          <w:lang w:eastAsia="en-GB"/>
        </w:rPr>
        <w:t xml:space="preserve"> Procedure</w:t>
      </w:r>
      <w:r>
        <w:rPr>
          <w:lang w:eastAsia="en-GB"/>
        </w:rPr>
        <w:t xml:space="preserve"> which sets out the overall process of handling information security incidents.</w:t>
      </w:r>
    </w:p>
    <w:p w14:paraId="053EE5E9" w14:textId="77777777" w:rsidR="004F7033" w:rsidRDefault="004F7033" w:rsidP="004F7033">
      <w:pPr>
        <w:jc w:val="both"/>
        <w:rPr>
          <w:lang w:eastAsia="en-GB"/>
        </w:rPr>
      </w:pPr>
    </w:p>
    <w:p w14:paraId="5906C681" w14:textId="77777777" w:rsidR="004F7033" w:rsidRDefault="004F7033" w:rsidP="004F7033">
      <w:pPr>
        <w:jc w:val="both"/>
        <w:rPr>
          <w:lang w:eastAsia="en-GB"/>
        </w:rPr>
      </w:pPr>
      <w:r>
        <w:rPr>
          <w:lang w:eastAsia="en-GB"/>
        </w:rPr>
        <w:t xml:space="preserve">Under the GDPR the relevant </w:t>
      </w:r>
      <w:r w:rsidR="009F23A8">
        <w:rPr>
          <w:lang w:eastAsia="en-GB"/>
        </w:rPr>
        <w:t>Data Protection Authority (DPA)</w:t>
      </w:r>
      <w:r>
        <w:rPr>
          <w:lang w:eastAsia="en-GB"/>
        </w:rPr>
        <w:t xml:space="preserve"> has the authority to impose a range of fines of up to four percent of annual worldwide turnover or twenty million Euros, whichever is the higher, for infringements of the regulations.</w:t>
      </w:r>
    </w:p>
    <w:p w14:paraId="73FA18CE" w14:textId="77777777" w:rsidR="00E37438" w:rsidRPr="00812EE5" w:rsidRDefault="00E37438" w:rsidP="00097587">
      <w:pPr>
        <w:rPr>
          <w:sz w:val="22"/>
          <w:lang w:eastAsia="en-GB"/>
        </w:rPr>
      </w:pPr>
    </w:p>
    <w:p w14:paraId="5C967DC9" w14:textId="77777777" w:rsidR="00812EE5" w:rsidRPr="00812EE5" w:rsidRDefault="00A74FE2" w:rsidP="00A74FE2">
      <w:pPr>
        <w:pStyle w:val="Heading2"/>
        <w:rPr>
          <w:lang w:eastAsia="en-GB"/>
        </w:rPr>
      </w:pPr>
      <w:bookmarkStart w:id="29" w:name="_Toc194299067"/>
      <w:bookmarkStart w:id="30" w:name="_Toc205370080"/>
      <w:bookmarkStart w:id="31" w:name="_Toc217817775"/>
      <w:bookmarkStart w:id="32" w:name="_Toc235447672"/>
      <w:r>
        <w:rPr>
          <w:lang w:eastAsia="en-GB"/>
        </w:rPr>
        <w:t>Addressing</w:t>
      </w:r>
      <w:r w:rsidR="00812EE5" w:rsidRPr="00812EE5">
        <w:rPr>
          <w:lang w:eastAsia="en-GB"/>
        </w:rPr>
        <w:t xml:space="preserve"> Compliance</w:t>
      </w:r>
      <w:bookmarkEnd w:id="29"/>
      <w:bookmarkEnd w:id="30"/>
      <w:bookmarkEnd w:id="31"/>
      <w:r>
        <w:rPr>
          <w:lang w:eastAsia="en-GB"/>
        </w:rPr>
        <w:t xml:space="preserve"> to the </w:t>
      </w:r>
      <w:r w:rsidR="00446CB2">
        <w:rPr>
          <w:lang w:eastAsia="en-GB"/>
        </w:rPr>
        <w:t>GDPR</w:t>
      </w:r>
      <w:bookmarkEnd w:id="32"/>
    </w:p>
    <w:p w14:paraId="1464780A" w14:textId="77777777" w:rsidR="00812EE5" w:rsidRPr="00812EE5" w:rsidRDefault="00812EE5" w:rsidP="00812EE5">
      <w:pPr>
        <w:rPr>
          <w:sz w:val="22"/>
          <w:szCs w:val="20"/>
          <w:lang w:eastAsia="en-GB"/>
        </w:rPr>
      </w:pPr>
    </w:p>
    <w:p w14:paraId="6D5DE050" w14:textId="483CAACF" w:rsidR="00812EE5" w:rsidRPr="004F7033" w:rsidRDefault="00A74FE2" w:rsidP="00A74FE2">
      <w:pPr>
        <w:jc w:val="both"/>
        <w:rPr>
          <w:szCs w:val="20"/>
          <w:lang w:eastAsia="en-GB"/>
        </w:rPr>
      </w:pPr>
      <w:r w:rsidRPr="004F7033">
        <w:rPr>
          <w:szCs w:val="20"/>
          <w:lang w:eastAsia="en-GB"/>
        </w:rPr>
        <w:t xml:space="preserve">The following actions are undertaken to </w:t>
      </w:r>
      <w:r w:rsidRPr="002D4345">
        <w:rPr>
          <w:szCs w:val="20"/>
          <w:lang w:eastAsia="en-GB"/>
        </w:rPr>
        <w:t xml:space="preserve">ensure that </w:t>
      </w:r>
      <w:r w:rsidR="00A6184A" w:rsidRPr="002D4345">
        <w:rPr>
          <w:rFonts w:cs="Arial"/>
        </w:rPr>
        <w:fldChar w:fldCharType="begin"/>
      </w:r>
      <w:r w:rsidR="00A6184A" w:rsidRPr="002D4345">
        <w:rPr>
          <w:rFonts w:cs="Arial"/>
        </w:rPr>
        <w:instrText xml:space="preserve"> DOCPROPERTY  "Organization Name"  \* MERGEFORMAT </w:instrText>
      </w:r>
      <w:r w:rsidR="00A6184A" w:rsidRPr="002D4345">
        <w:rPr>
          <w:rFonts w:cs="Arial"/>
        </w:rPr>
        <w:fldChar w:fldCharType="separate"/>
      </w:r>
      <w:r w:rsidR="009103C1">
        <w:rPr>
          <w:rFonts w:cs="Arial"/>
        </w:rPr>
        <w:t>Iatropolis</w:t>
      </w:r>
      <w:r w:rsidR="00A6184A" w:rsidRPr="002D4345">
        <w:rPr>
          <w:rFonts w:cs="Arial"/>
        </w:rPr>
        <w:fldChar w:fldCharType="end"/>
      </w:r>
      <w:r w:rsidR="00A6184A" w:rsidRPr="004F7033">
        <w:rPr>
          <w:rFonts w:cs="Arial"/>
        </w:rPr>
        <w:t xml:space="preserve"> </w:t>
      </w:r>
      <w:r w:rsidRPr="004F7033">
        <w:rPr>
          <w:szCs w:val="20"/>
          <w:lang w:eastAsia="en-GB"/>
        </w:rPr>
        <w:t xml:space="preserve">complies at all times with the </w:t>
      </w:r>
      <w:r w:rsidR="004F7033">
        <w:rPr>
          <w:szCs w:val="20"/>
          <w:lang w:eastAsia="en-GB"/>
        </w:rPr>
        <w:t>accountability principle</w:t>
      </w:r>
      <w:r w:rsidRPr="004F7033">
        <w:rPr>
          <w:szCs w:val="20"/>
          <w:lang w:eastAsia="en-GB"/>
        </w:rPr>
        <w:t xml:space="preserve"> of the </w:t>
      </w:r>
      <w:r w:rsidR="00446CB2" w:rsidRPr="004F7033">
        <w:rPr>
          <w:szCs w:val="20"/>
          <w:lang w:eastAsia="en-GB"/>
        </w:rPr>
        <w:t>GDPR</w:t>
      </w:r>
      <w:r w:rsidRPr="004F7033">
        <w:rPr>
          <w:szCs w:val="20"/>
          <w:lang w:eastAsia="en-GB"/>
        </w:rPr>
        <w:t>:</w:t>
      </w:r>
    </w:p>
    <w:p w14:paraId="45733E3F" w14:textId="77777777" w:rsidR="00812EE5" w:rsidRPr="004F7033" w:rsidRDefault="00812EE5" w:rsidP="00A74FE2">
      <w:pPr>
        <w:jc w:val="both"/>
        <w:rPr>
          <w:szCs w:val="20"/>
          <w:lang w:eastAsia="en-GB"/>
        </w:rPr>
      </w:pPr>
    </w:p>
    <w:p w14:paraId="7127C0FD" w14:textId="77777777" w:rsidR="00B25F4A" w:rsidRPr="00B25F4A" w:rsidRDefault="00B25F4A" w:rsidP="00A74FE2">
      <w:pPr>
        <w:numPr>
          <w:ilvl w:val="0"/>
          <w:numId w:val="26"/>
        </w:numPr>
        <w:jc w:val="both"/>
        <w:rPr>
          <w:szCs w:val="20"/>
          <w:lang w:eastAsia="en-GB"/>
        </w:rPr>
      </w:pPr>
      <w:r w:rsidRPr="00B25F4A">
        <w:rPr>
          <w:szCs w:val="20"/>
          <w:lang w:eastAsia="en-GB"/>
        </w:rPr>
        <w:t>The legal basis for processing personal data is clear and unambiguous</w:t>
      </w:r>
    </w:p>
    <w:p w14:paraId="1D239C67" w14:textId="77777777" w:rsidR="00812EE5" w:rsidRPr="009733AE" w:rsidRDefault="00A74FE2" w:rsidP="00A74FE2">
      <w:pPr>
        <w:numPr>
          <w:ilvl w:val="0"/>
          <w:numId w:val="26"/>
        </w:numPr>
        <w:jc w:val="both"/>
        <w:rPr>
          <w:szCs w:val="20"/>
          <w:lang w:eastAsia="en-GB"/>
        </w:rPr>
      </w:pPr>
      <w:r w:rsidRPr="009733AE">
        <w:rPr>
          <w:szCs w:val="20"/>
          <w:lang w:eastAsia="en-GB"/>
        </w:rPr>
        <w:t>A Data Protection Officer is appointed</w:t>
      </w:r>
      <w:r w:rsidR="00812EE5" w:rsidRPr="009733AE">
        <w:rPr>
          <w:szCs w:val="20"/>
          <w:lang w:eastAsia="en-GB"/>
        </w:rPr>
        <w:t xml:space="preserve"> with specific responsibility for data</w:t>
      </w:r>
      <w:r w:rsidRPr="009733AE">
        <w:rPr>
          <w:szCs w:val="20"/>
          <w:lang w:eastAsia="en-GB"/>
        </w:rPr>
        <w:t xml:space="preserve"> protection in the </w:t>
      </w:r>
      <w:r w:rsidR="00A0544F">
        <w:rPr>
          <w:szCs w:val="20"/>
          <w:lang w:eastAsia="en-GB"/>
        </w:rPr>
        <w:t>organisation</w:t>
      </w:r>
      <w:r w:rsidR="009733AE" w:rsidRPr="009733AE">
        <w:rPr>
          <w:szCs w:val="20"/>
          <w:lang w:eastAsia="en-GB"/>
        </w:rPr>
        <w:t xml:space="preserve"> (if required)</w:t>
      </w:r>
    </w:p>
    <w:p w14:paraId="7A33E3DF" w14:textId="77777777" w:rsidR="00812EE5" w:rsidRPr="004F7033" w:rsidRDefault="00A74FE2" w:rsidP="00A74FE2">
      <w:pPr>
        <w:numPr>
          <w:ilvl w:val="0"/>
          <w:numId w:val="26"/>
        </w:numPr>
        <w:jc w:val="both"/>
        <w:rPr>
          <w:szCs w:val="20"/>
          <w:lang w:eastAsia="en-GB"/>
        </w:rPr>
      </w:pPr>
      <w:r w:rsidRPr="004F7033">
        <w:rPr>
          <w:szCs w:val="20"/>
          <w:lang w:eastAsia="en-GB"/>
        </w:rPr>
        <w:t xml:space="preserve">All staff involved in </w:t>
      </w:r>
      <w:r w:rsidR="00812EE5" w:rsidRPr="004F7033">
        <w:rPr>
          <w:szCs w:val="20"/>
          <w:lang w:eastAsia="en-GB"/>
        </w:rPr>
        <w:t xml:space="preserve">handling </w:t>
      </w:r>
      <w:r w:rsidRPr="004F7033">
        <w:rPr>
          <w:szCs w:val="20"/>
          <w:lang w:eastAsia="en-GB"/>
        </w:rPr>
        <w:t xml:space="preserve">personal </w:t>
      </w:r>
      <w:r w:rsidR="004F7033" w:rsidRPr="004F7033">
        <w:rPr>
          <w:szCs w:val="20"/>
          <w:lang w:eastAsia="en-GB"/>
        </w:rPr>
        <w:t>data</w:t>
      </w:r>
      <w:r w:rsidRPr="004F7033">
        <w:rPr>
          <w:szCs w:val="20"/>
          <w:lang w:eastAsia="en-GB"/>
        </w:rPr>
        <w:t xml:space="preserve"> understand</w:t>
      </w:r>
      <w:r w:rsidR="00812EE5" w:rsidRPr="004F7033">
        <w:rPr>
          <w:szCs w:val="20"/>
          <w:lang w:eastAsia="en-GB"/>
        </w:rPr>
        <w:t xml:space="preserve"> </w:t>
      </w:r>
      <w:r w:rsidRPr="004F7033">
        <w:rPr>
          <w:szCs w:val="20"/>
          <w:lang w:eastAsia="en-GB"/>
        </w:rPr>
        <w:t>their</w:t>
      </w:r>
      <w:r w:rsidR="00812EE5" w:rsidRPr="004F7033">
        <w:rPr>
          <w:szCs w:val="20"/>
          <w:lang w:eastAsia="en-GB"/>
        </w:rPr>
        <w:t xml:space="preserve"> </w:t>
      </w:r>
      <w:r w:rsidRPr="004F7033">
        <w:rPr>
          <w:szCs w:val="20"/>
          <w:lang w:eastAsia="en-GB"/>
        </w:rPr>
        <w:t xml:space="preserve">responsibilities </w:t>
      </w:r>
      <w:r w:rsidR="00812EE5" w:rsidRPr="004F7033">
        <w:rPr>
          <w:szCs w:val="20"/>
          <w:lang w:eastAsia="en-GB"/>
        </w:rPr>
        <w:t>for followin</w:t>
      </w:r>
      <w:r w:rsidRPr="004F7033">
        <w:rPr>
          <w:szCs w:val="20"/>
          <w:lang w:eastAsia="en-GB"/>
        </w:rPr>
        <w:t>g good data protection practice</w:t>
      </w:r>
    </w:p>
    <w:p w14:paraId="33B9D4A7" w14:textId="77777777" w:rsidR="00812EE5" w:rsidRDefault="00A74FE2" w:rsidP="00A74FE2">
      <w:pPr>
        <w:numPr>
          <w:ilvl w:val="0"/>
          <w:numId w:val="26"/>
        </w:numPr>
        <w:jc w:val="both"/>
        <w:rPr>
          <w:szCs w:val="20"/>
          <w:lang w:eastAsia="en-GB"/>
        </w:rPr>
      </w:pPr>
      <w:r w:rsidRPr="004F7033">
        <w:rPr>
          <w:szCs w:val="20"/>
          <w:lang w:eastAsia="en-GB"/>
        </w:rPr>
        <w:t>Training in data protection has been provided to all staff</w:t>
      </w:r>
    </w:p>
    <w:p w14:paraId="7B1FE135" w14:textId="77777777" w:rsidR="004F7033" w:rsidRPr="004F7033" w:rsidRDefault="004F7033" w:rsidP="00A74FE2">
      <w:pPr>
        <w:numPr>
          <w:ilvl w:val="0"/>
          <w:numId w:val="26"/>
        </w:numPr>
        <w:jc w:val="both"/>
        <w:rPr>
          <w:szCs w:val="20"/>
          <w:lang w:eastAsia="en-GB"/>
        </w:rPr>
      </w:pPr>
      <w:r>
        <w:rPr>
          <w:szCs w:val="20"/>
          <w:lang w:eastAsia="en-GB"/>
        </w:rPr>
        <w:t>Rules regarding consent are followed</w:t>
      </w:r>
    </w:p>
    <w:p w14:paraId="110FA698" w14:textId="77777777" w:rsidR="00812EE5" w:rsidRPr="004F7033" w:rsidRDefault="00A74FE2" w:rsidP="00A74FE2">
      <w:pPr>
        <w:numPr>
          <w:ilvl w:val="0"/>
          <w:numId w:val="26"/>
        </w:numPr>
        <w:jc w:val="both"/>
        <w:rPr>
          <w:szCs w:val="20"/>
          <w:lang w:eastAsia="en-GB"/>
        </w:rPr>
      </w:pPr>
      <w:r w:rsidRPr="004F7033">
        <w:rPr>
          <w:szCs w:val="20"/>
          <w:lang w:eastAsia="en-GB"/>
        </w:rPr>
        <w:t xml:space="preserve">Routes are available to </w:t>
      </w:r>
      <w:r w:rsidR="004F7033">
        <w:rPr>
          <w:szCs w:val="20"/>
          <w:lang w:eastAsia="en-GB"/>
        </w:rPr>
        <w:t>data subjects</w:t>
      </w:r>
      <w:r w:rsidRPr="004F7033">
        <w:rPr>
          <w:szCs w:val="20"/>
          <w:lang w:eastAsia="en-GB"/>
        </w:rPr>
        <w:t xml:space="preserve"> wishing to </w:t>
      </w:r>
      <w:r w:rsidR="004F7033" w:rsidRPr="004F7033">
        <w:rPr>
          <w:szCs w:val="20"/>
          <w:lang w:eastAsia="en-GB"/>
        </w:rPr>
        <w:t>exercise their rights regarding</w:t>
      </w:r>
      <w:r w:rsidRPr="004F7033">
        <w:rPr>
          <w:szCs w:val="20"/>
          <w:lang w:eastAsia="en-GB"/>
        </w:rPr>
        <w:t xml:space="preserve"> personal </w:t>
      </w:r>
      <w:r w:rsidR="00F61E0D" w:rsidRPr="004F7033">
        <w:rPr>
          <w:szCs w:val="20"/>
          <w:lang w:eastAsia="en-GB"/>
        </w:rPr>
        <w:t>data</w:t>
      </w:r>
      <w:r w:rsidRPr="004F7033">
        <w:rPr>
          <w:szCs w:val="20"/>
          <w:lang w:eastAsia="en-GB"/>
        </w:rPr>
        <w:t xml:space="preserve"> and such enquiries are handled effectively</w:t>
      </w:r>
    </w:p>
    <w:p w14:paraId="2076BDE8" w14:textId="77777777" w:rsidR="00812EE5" w:rsidRPr="004F7033" w:rsidRDefault="00A74FE2" w:rsidP="00561C6C">
      <w:pPr>
        <w:pStyle w:val="ListParagraph"/>
        <w:numPr>
          <w:ilvl w:val="0"/>
          <w:numId w:val="26"/>
        </w:numPr>
        <w:jc w:val="both"/>
      </w:pPr>
      <w:r w:rsidRPr="004F7033">
        <w:rPr>
          <w:szCs w:val="20"/>
          <w:lang w:eastAsia="en-GB"/>
        </w:rPr>
        <w:t xml:space="preserve">Regular reviews of procedures involving personal </w:t>
      </w:r>
      <w:r w:rsidR="00F61E0D" w:rsidRPr="004F7033">
        <w:rPr>
          <w:szCs w:val="20"/>
          <w:lang w:eastAsia="en-GB"/>
        </w:rPr>
        <w:t>data</w:t>
      </w:r>
      <w:r w:rsidRPr="004F7033">
        <w:rPr>
          <w:szCs w:val="20"/>
          <w:lang w:eastAsia="en-GB"/>
        </w:rPr>
        <w:t xml:space="preserve"> are carried out</w:t>
      </w:r>
      <w:r w:rsidR="00F146D6" w:rsidRPr="004F7033">
        <w:t xml:space="preserve"> </w:t>
      </w:r>
    </w:p>
    <w:p w14:paraId="066038F6" w14:textId="77777777" w:rsidR="004F7033" w:rsidRDefault="004F7033" w:rsidP="00561C6C">
      <w:pPr>
        <w:pStyle w:val="ListParagraph"/>
        <w:numPr>
          <w:ilvl w:val="0"/>
          <w:numId w:val="26"/>
        </w:numPr>
        <w:jc w:val="both"/>
      </w:pPr>
      <w:r w:rsidRPr="004F7033">
        <w:t>Privacy by design is adopted</w:t>
      </w:r>
      <w:r>
        <w:t xml:space="preserve"> for all new or changed systems and processes</w:t>
      </w:r>
    </w:p>
    <w:p w14:paraId="3475FA61" w14:textId="77777777" w:rsidR="004F7033" w:rsidRDefault="004F7033" w:rsidP="00561C6C">
      <w:pPr>
        <w:pStyle w:val="ListParagraph"/>
        <w:numPr>
          <w:ilvl w:val="0"/>
          <w:numId w:val="26"/>
        </w:numPr>
        <w:jc w:val="both"/>
      </w:pPr>
      <w:r>
        <w:t>The following documentation of processing activities is recorded:</w:t>
      </w:r>
    </w:p>
    <w:p w14:paraId="2D1319E1" w14:textId="77777777" w:rsidR="00FA124C" w:rsidRPr="004F7033" w:rsidRDefault="00A0544F" w:rsidP="004F7033">
      <w:pPr>
        <w:pStyle w:val="ListParagraph"/>
        <w:numPr>
          <w:ilvl w:val="1"/>
          <w:numId w:val="26"/>
        </w:numPr>
        <w:jc w:val="both"/>
      </w:pPr>
      <w:r>
        <w:t>Organisation</w:t>
      </w:r>
      <w:r w:rsidR="0076071E">
        <w:t xml:space="preserve"> name and relevant details</w:t>
      </w:r>
      <w:r w:rsidR="00FA124C" w:rsidRPr="004F7033">
        <w:t xml:space="preserve"> </w:t>
      </w:r>
    </w:p>
    <w:p w14:paraId="50D4A0E2" w14:textId="77777777" w:rsidR="00FA124C" w:rsidRPr="004F7033" w:rsidRDefault="004F7033" w:rsidP="004F7033">
      <w:pPr>
        <w:pStyle w:val="ListParagraph"/>
        <w:numPr>
          <w:ilvl w:val="1"/>
          <w:numId w:val="26"/>
        </w:numPr>
        <w:jc w:val="both"/>
      </w:pPr>
      <w:r>
        <w:t>Purposes of the personal data processing</w:t>
      </w:r>
    </w:p>
    <w:p w14:paraId="082CD745" w14:textId="77777777" w:rsidR="00FA124C" w:rsidRPr="004F7033" w:rsidRDefault="0076071E" w:rsidP="004F7033">
      <w:pPr>
        <w:pStyle w:val="ListParagraph"/>
        <w:numPr>
          <w:ilvl w:val="1"/>
          <w:numId w:val="26"/>
        </w:numPr>
        <w:jc w:val="both"/>
      </w:pPr>
      <w:r>
        <w:t>C</w:t>
      </w:r>
      <w:r w:rsidR="00FA124C" w:rsidRPr="004F7033">
        <w:t xml:space="preserve">ategories of individuals </w:t>
      </w:r>
      <w:r w:rsidR="004F7033">
        <w:t>and personal data</w:t>
      </w:r>
      <w:r>
        <w:t xml:space="preserve"> processed</w:t>
      </w:r>
    </w:p>
    <w:p w14:paraId="3B4B2B63" w14:textId="77777777" w:rsidR="00FA124C" w:rsidRPr="004F7033" w:rsidRDefault="004F7033" w:rsidP="004F7033">
      <w:pPr>
        <w:pStyle w:val="ListParagraph"/>
        <w:numPr>
          <w:ilvl w:val="1"/>
          <w:numId w:val="26"/>
        </w:numPr>
        <w:jc w:val="both"/>
      </w:pPr>
      <w:r>
        <w:t>Categories of personal data recipients</w:t>
      </w:r>
    </w:p>
    <w:p w14:paraId="4DCC4D14" w14:textId="77777777" w:rsidR="00FA124C" w:rsidRPr="004F7033" w:rsidRDefault="004F7033" w:rsidP="004F7033">
      <w:pPr>
        <w:pStyle w:val="ListParagraph"/>
        <w:numPr>
          <w:ilvl w:val="1"/>
          <w:numId w:val="26"/>
        </w:numPr>
        <w:jc w:val="both"/>
      </w:pPr>
      <w:r>
        <w:t>Agreements and mechanisms for</w:t>
      </w:r>
      <w:r w:rsidR="00FA124C" w:rsidRPr="004F7033">
        <w:t xml:space="preserve"> transfers </w:t>
      </w:r>
      <w:r>
        <w:t xml:space="preserve">of personal data </w:t>
      </w:r>
      <w:r w:rsidR="00FA124C" w:rsidRPr="004F7033">
        <w:t xml:space="preserve">to </w:t>
      </w:r>
      <w:r>
        <w:t>non-EU</w:t>
      </w:r>
      <w:r w:rsidR="00FA124C" w:rsidRPr="004F7033">
        <w:t xml:space="preserve"> countries including </w:t>
      </w:r>
      <w:r>
        <w:t>details of controls in place</w:t>
      </w:r>
    </w:p>
    <w:p w14:paraId="31B5E97C" w14:textId="77777777" w:rsidR="00FA124C" w:rsidRPr="004F7033" w:rsidRDefault="004F7033" w:rsidP="004F7033">
      <w:pPr>
        <w:pStyle w:val="ListParagraph"/>
        <w:numPr>
          <w:ilvl w:val="1"/>
          <w:numId w:val="26"/>
        </w:numPr>
        <w:jc w:val="both"/>
      </w:pPr>
      <w:r>
        <w:t>Personal data retention schedules</w:t>
      </w:r>
    </w:p>
    <w:p w14:paraId="2ACAFF22" w14:textId="77777777" w:rsidR="00FA124C" w:rsidRDefault="0076071E" w:rsidP="004F7033">
      <w:pPr>
        <w:pStyle w:val="ListParagraph"/>
        <w:numPr>
          <w:ilvl w:val="1"/>
          <w:numId w:val="26"/>
        </w:numPr>
        <w:jc w:val="both"/>
      </w:pPr>
      <w:r>
        <w:t>Relevant t</w:t>
      </w:r>
      <w:r w:rsidR="00FA124C" w:rsidRPr="004F7033">
        <w:t xml:space="preserve">echnical and organisational </w:t>
      </w:r>
      <w:r w:rsidR="004F7033">
        <w:t>controls in place</w:t>
      </w:r>
    </w:p>
    <w:p w14:paraId="48AA80F6" w14:textId="77777777" w:rsidR="0076071E" w:rsidRDefault="0076071E" w:rsidP="0076071E">
      <w:pPr>
        <w:jc w:val="both"/>
      </w:pPr>
    </w:p>
    <w:p w14:paraId="50222D64" w14:textId="77777777" w:rsidR="00DB044A" w:rsidRDefault="0076071E" w:rsidP="0076071E">
      <w:pPr>
        <w:jc w:val="both"/>
      </w:pPr>
      <w:r w:rsidRPr="009733AE">
        <w:t xml:space="preserve">These actions </w:t>
      </w:r>
      <w:r w:rsidR="009733AE">
        <w:t>are</w:t>
      </w:r>
      <w:r w:rsidRPr="009733AE">
        <w:t xml:space="preserve"> reviewed on a regular basis as part of the management process </w:t>
      </w:r>
      <w:r w:rsidR="009733AE" w:rsidRPr="009733AE">
        <w:t>concerned with</w:t>
      </w:r>
      <w:r w:rsidRPr="009733AE">
        <w:t xml:space="preserve"> </w:t>
      </w:r>
      <w:r w:rsidR="003C3D77">
        <w:t>data protection</w:t>
      </w:r>
      <w:r w:rsidRPr="009733AE">
        <w:t>.</w:t>
      </w:r>
    </w:p>
    <w:sectPr w:rsidR="00DB044A" w:rsidSect="005E1CFB">
      <w:headerReference w:type="default" r:id="rId13"/>
      <w:footerReference w:type="default" r:id="rId14"/>
      <w:pgSz w:w="11907" w:h="16840" w:code="9"/>
      <w:pgMar w:top="1440" w:right="1440" w:bottom="1440" w:left="1440" w:header="720" w:footer="27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82DF" w14:textId="77777777" w:rsidR="00BB6EC7" w:rsidRDefault="00BB6EC7">
      <w:r>
        <w:separator/>
      </w:r>
    </w:p>
  </w:endnote>
  <w:endnote w:type="continuationSeparator" w:id="0">
    <w:p w14:paraId="5DEEA43B" w14:textId="77777777" w:rsidR="00BB6EC7" w:rsidRDefault="00BB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1DB2" w14:textId="287F4535" w:rsidR="00FB5EDA" w:rsidRPr="005E1CFB" w:rsidRDefault="00FB5EDA" w:rsidP="006D1360">
    <w:pPr>
      <w:rPr>
        <w:rFonts w:cs="Arial"/>
        <w:bCs/>
        <w:iCs/>
        <w:sz w:val="20"/>
      </w:rPr>
    </w:pPr>
    <w:r w:rsidRPr="009A7775">
      <w:rPr>
        <w:noProof/>
        <w:sz w:val="20"/>
        <w:lang w:val="en-US"/>
      </w:rPr>
      <mc:AlternateContent>
        <mc:Choice Requires="wps">
          <w:drawing>
            <wp:anchor distT="0" distB="0" distL="114300" distR="114300" simplePos="0" relativeHeight="251658240" behindDoc="0" locked="0" layoutInCell="1" allowOverlap="1" wp14:anchorId="1BCC0800" wp14:editId="7D5BA464">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28BD7A9" id="Line 9" o:spid="_x0000_s1026" style="position:absolute;flip:y;z-index:251658240;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vBNwqtYAAAACAQAADwAAAGRycy9kb3ducmV2Lnht&#10;bEyPwU7DMBBE70j8g7VI3KhTpEZRGqeqSuFO4QM28ZKExusodtq0X8+WC1xWGs1o9k2xmV2vTjSG&#10;zrOB5SIBRVx723Fj4PPj9SkDFSKyxd4zGbhQgE15f1dgbv2Z3+l0iI2SEg45GmhjHHKtQ92Sw7Dw&#10;A7F4X350GEWOjbYjnqXc9fo5SVLtsGP50OJAu5bq42FyBq773eqleqv3TXVZob2m9L3UkzGPD/N2&#10;DSrSHP/CcMMXdCiFqfIT26B6AzIk/l7xsjSTGdVN6rLQ/9HLHwAAAP//AwBQSwECLQAUAAYACAAA&#10;ACEAtoM4kv4AAADhAQAAEwAAAAAAAAAAAAAAAAAAAAAAW0NvbnRlbnRfVHlwZXNdLnhtbFBLAQIt&#10;ABQABgAIAAAAIQA4/SH/1gAAAJQBAAALAAAAAAAAAAAAAAAAAC8BAABfcmVscy8ucmVsc1BLAQIt&#10;ABQABgAIAAAAIQB5gzvztQEAAFIDAAAOAAAAAAAAAAAAAAAAAC4CAABkcnMvZTJvRG9jLnhtbFBL&#10;AQItABQABgAIAAAAIQC8E3Cq1gAAAAIBAAAPAAAAAAAAAAAAAAAAAA8EAABkcnMvZG93bnJldi54&#10;bWxQSwUGAAAAAAQABADzAAAAEgUAAAAA&#10;">
              <w10:wrap anchorx="margin" anchory="margin"/>
            </v:line>
          </w:pict>
        </mc:Fallback>
      </mc:AlternateContent>
    </w:r>
    <w:r w:rsidRPr="009A7775">
      <w:rPr>
        <w:sz w:val="20"/>
      </w:rPr>
      <w:t xml:space="preserve">Version </w:t>
    </w:r>
    <w:r w:rsidRPr="009A7775">
      <w:rPr>
        <w:sz w:val="20"/>
      </w:rPr>
      <w:fldChar w:fldCharType="begin"/>
    </w:r>
    <w:r w:rsidRPr="009A7775">
      <w:rPr>
        <w:sz w:val="20"/>
      </w:rPr>
      <w:instrText xml:space="preserve"> STYLEREF  "Version Number"  \* MERGEFORMAT </w:instrText>
    </w:r>
    <w:r w:rsidRPr="009A7775">
      <w:rPr>
        <w:sz w:val="20"/>
      </w:rPr>
      <w:fldChar w:fldCharType="separate"/>
    </w:r>
    <w:r w:rsidR="00AA70FB">
      <w:rPr>
        <w:noProof/>
        <w:sz w:val="20"/>
      </w:rPr>
      <w:t>1</w:t>
    </w:r>
    <w:r w:rsidRPr="009A7775">
      <w:rPr>
        <w:sz w:val="20"/>
      </w:rPr>
      <w:fldChar w:fldCharType="end"/>
    </w:r>
    <w:r w:rsidRPr="009A7775">
      <w:rPr>
        <w:sz w:val="20"/>
      </w:rPr>
      <w:tab/>
    </w:r>
    <w:r w:rsidRPr="009A7775">
      <w:rPr>
        <w:sz w:val="20"/>
      </w:rPr>
      <w:tab/>
    </w:r>
    <w:r w:rsidRPr="009A7775">
      <w:rPr>
        <w:sz w:val="20"/>
      </w:rPr>
      <w:tab/>
    </w:r>
    <w:r w:rsidRPr="009A7775">
      <w:rPr>
        <w:sz w:val="20"/>
      </w:rPr>
      <w:tab/>
    </w:r>
    <w:r w:rsidRPr="009A7775">
      <w:rPr>
        <w:sz w:val="20"/>
        <w:lang w:val="en-US"/>
      </w:rPr>
      <w:t xml:space="preserve">Page </w:t>
    </w:r>
    <w:r w:rsidRPr="009A7775">
      <w:rPr>
        <w:sz w:val="20"/>
        <w:lang w:val="en-US"/>
      </w:rPr>
      <w:fldChar w:fldCharType="begin"/>
    </w:r>
    <w:r w:rsidRPr="009A7775">
      <w:rPr>
        <w:sz w:val="20"/>
        <w:lang w:val="en-US"/>
      </w:rPr>
      <w:instrText xml:space="preserve"> PAGE </w:instrText>
    </w:r>
    <w:r w:rsidRPr="009A7775">
      <w:rPr>
        <w:sz w:val="20"/>
        <w:lang w:val="en-US"/>
      </w:rPr>
      <w:fldChar w:fldCharType="separate"/>
    </w:r>
    <w:r w:rsidR="0093580F">
      <w:rPr>
        <w:noProof/>
        <w:sz w:val="20"/>
        <w:lang w:val="en-US"/>
      </w:rPr>
      <w:t>7</w:t>
    </w:r>
    <w:r w:rsidRPr="009A7775">
      <w:rPr>
        <w:sz w:val="20"/>
        <w:lang w:val="en-US"/>
      </w:rPr>
      <w:fldChar w:fldCharType="end"/>
    </w:r>
    <w:r w:rsidRPr="009A7775">
      <w:rPr>
        <w:sz w:val="20"/>
        <w:lang w:val="en-US"/>
      </w:rPr>
      <w:t xml:space="preserve"> of </w:t>
    </w:r>
    <w:r w:rsidRPr="009A7775">
      <w:rPr>
        <w:sz w:val="20"/>
        <w:lang w:val="en-US"/>
      </w:rPr>
      <w:fldChar w:fldCharType="begin"/>
    </w:r>
    <w:r w:rsidRPr="009A7775">
      <w:rPr>
        <w:sz w:val="20"/>
        <w:lang w:val="en-US"/>
      </w:rPr>
      <w:instrText xml:space="preserve"> NUMPAGES </w:instrText>
    </w:r>
    <w:r w:rsidRPr="009A7775">
      <w:rPr>
        <w:sz w:val="20"/>
        <w:lang w:val="en-US"/>
      </w:rPr>
      <w:fldChar w:fldCharType="separate"/>
    </w:r>
    <w:r w:rsidR="0093580F">
      <w:rPr>
        <w:noProof/>
        <w:sz w:val="20"/>
        <w:lang w:val="en-US"/>
      </w:rPr>
      <w:t>10</w:t>
    </w:r>
    <w:r w:rsidRPr="009A7775">
      <w:rPr>
        <w:sz w:val="20"/>
        <w:lang w:val="en-US"/>
      </w:rPr>
      <w:fldChar w:fldCharType="end"/>
    </w:r>
    <w:r w:rsidRPr="009A7775">
      <w:rPr>
        <w:rFonts w:cs="Arial"/>
        <w:b/>
        <w:bCs/>
        <w:i/>
        <w:iCs/>
        <w:sz w:val="20"/>
      </w:rPr>
      <w:t xml:space="preserve"> </w:t>
    </w:r>
    <w:r w:rsidRPr="009A7775">
      <w:rPr>
        <w:rFonts w:cs="Arial"/>
        <w:bCs/>
        <w:iCs/>
        <w:sz w:val="20"/>
      </w:rPr>
      <w:tab/>
    </w:r>
    <w:r w:rsidRPr="009A7775">
      <w:rPr>
        <w:rFonts w:cs="Arial"/>
        <w:bCs/>
        <w:iCs/>
        <w:sz w:val="20"/>
      </w:rPr>
      <w:tab/>
    </w:r>
    <w:r w:rsidRPr="009A7775">
      <w:rPr>
        <w:rFonts w:cs="Arial"/>
        <w:bCs/>
        <w:iCs/>
        <w:sz w:val="20"/>
      </w:rPr>
      <w:tab/>
    </w:r>
    <w:r w:rsidRPr="009A7775">
      <w:rPr>
        <w:rFonts w:cs="Arial"/>
        <w:bCs/>
        <w:iCs/>
        <w:sz w:val="20"/>
      </w:rPr>
      <w:tab/>
    </w:r>
    <w:r w:rsidRPr="009A7775">
      <w:rPr>
        <w:rFonts w:cs="Arial"/>
        <w:bCs/>
        <w:iCs/>
        <w:sz w:val="20"/>
      </w:rPr>
      <w:fldChar w:fldCharType="begin"/>
    </w:r>
    <w:r w:rsidRPr="009A7775">
      <w:rPr>
        <w:rFonts w:cs="Arial"/>
        <w:bCs/>
        <w:iCs/>
        <w:sz w:val="20"/>
      </w:rPr>
      <w:instrText xml:space="preserve"> STYLEREF  "Date of Publication"  \* MERGEFORMAT </w:instrText>
    </w:r>
    <w:r w:rsidRPr="009A7775">
      <w:rPr>
        <w:rFonts w:cs="Arial"/>
        <w:bCs/>
        <w:iCs/>
        <w:sz w:val="20"/>
      </w:rPr>
      <w:fldChar w:fldCharType="separate"/>
    </w:r>
    <w:r w:rsidR="00AA70FB">
      <w:rPr>
        <w:rFonts w:cs="Arial"/>
        <w:bCs/>
        <w:iCs/>
        <w:noProof/>
        <w:sz w:val="20"/>
      </w:rPr>
      <w:t>20 July 2026</w:t>
    </w:r>
    <w:r w:rsidRPr="009A7775">
      <w:rPr>
        <w:rFonts w:cs="Arial"/>
        <w:bCs/>
        <w:iCs/>
        <w:sz w:val="20"/>
      </w:rPr>
      <w:fldChar w:fldCharType="end"/>
    </w:r>
  </w:p>
  <w:p w14:paraId="68AEE94A" w14:textId="77777777" w:rsidR="00FB5EDA" w:rsidRPr="009A7775" w:rsidRDefault="00FB5EDA" w:rsidP="009A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D46D" w14:textId="77777777" w:rsidR="00BB6EC7" w:rsidRDefault="00BB6EC7">
      <w:r>
        <w:separator/>
      </w:r>
    </w:p>
  </w:footnote>
  <w:footnote w:type="continuationSeparator" w:id="0">
    <w:p w14:paraId="25C66EF5" w14:textId="77777777" w:rsidR="00BB6EC7" w:rsidRDefault="00BB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B2C5" w14:textId="77777777" w:rsidR="006D1360" w:rsidRPr="00C75CFC" w:rsidRDefault="00BB6EC7" w:rsidP="006D1360">
    <w:pPr>
      <w:tabs>
        <w:tab w:val="center" w:pos="4153"/>
        <w:tab w:val="left" w:pos="7850"/>
      </w:tabs>
      <w:rPr>
        <w:sz w:val="20"/>
        <w:lang w:val="en-US"/>
      </w:rPr>
    </w:pPr>
    <w:sdt>
      <w:sdtPr>
        <w:rPr>
          <w:sz w:val="20"/>
          <w:lang w:val="en-US"/>
        </w:rPr>
        <w:alias w:val="Title"/>
        <w:tag w:val=""/>
        <w:id w:val="-1747724473"/>
        <w:placeholder>
          <w:docPart w:val="95FEAEA6F67B4640B88322D5F9751868"/>
        </w:placeholder>
        <w:dataBinding w:prefixMappings="xmlns:ns0='http://purl.org/dc/elements/1.1/' xmlns:ns1='http://schemas.openxmlformats.org/package/2006/metadata/core-properties' " w:xpath="/ns1:coreProperties[1]/ns0:title[1]" w:storeItemID="{6C3C8BC8-F283-45AE-878A-BAB7291924A1}"/>
        <w:text/>
      </w:sdtPr>
      <w:sdtEndPr/>
      <w:sdtContent>
        <w:r w:rsidR="006D1360">
          <w:rPr>
            <w:sz w:val="20"/>
            <w:lang w:val="en-US"/>
          </w:rPr>
          <w:t>Data Protection Policy</w:t>
        </w:r>
      </w:sdtContent>
    </w:sdt>
    <w:r w:rsidR="006D1360" w:rsidRPr="00C75CFC">
      <w:rPr>
        <w:sz w:val="20"/>
        <w:lang w:val="en-US"/>
      </w:rPr>
      <w:tab/>
      <w:t xml:space="preserve">                   </w:t>
    </w:r>
    <w:r w:rsidR="006D1360">
      <w:rPr>
        <w:sz w:val="20"/>
        <w:lang w:val="en-US"/>
      </w:rPr>
      <w:t xml:space="preserve">  </w:t>
    </w:r>
    <w:r w:rsidR="006D1360" w:rsidRPr="00C75CFC">
      <w:rPr>
        <w:sz w:val="20"/>
        <w:lang w:val="en-US"/>
      </w:rPr>
      <w:t xml:space="preserve">                     </w:t>
    </w:r>
    <w:r w:rsidR="006D1360">
      <w:rPr>
        <w:sz w:val="20"/>
        <w:lang w:val="en-US"/>
      </w:rPr>
      <w:t xml:space="preserve">                                                         </w:t>
    </w:r>
    <w:r w:rsidR="006D1360" w:rsidRPr="00C75CFC">
      <w:rPr>
        <w:sz w:val="20"/>
        <w:lang w:val="en-US"/>
      </w:rPr>
      <w:t xml:space="preserve">        </w:t>
    </w:r>
    <w:sdt>
      <w:sdtPr>
        <w:rPr>
          <w:i/>
          <w:color w:val="FF0000"/>
          <w:sz w:val="20"/>
          <w:lang w:val="en-US"/>
        </w:rPr>
        <w:alias w:val="Status"/>
        <w:tag w:val=""/>
        <w:id w:val="-1294512019"/>
        <w:placeholder>
          <w:docPart w:val="CC2466679BD44625ADB2ACF23F12998B"/>
        </w:placeholder>
        <w:dataBinding w:prefixMappings="xmlns:ns0='http://purl.org/dc/elements/1.1/' xmlns:ns1='http://schemas.openxmlformats.org/package/2006/metadata/core-properties' " w:xpath="/ns1:coreProperties[1]/ns1:contentStatus[1]" w:storeItemID="{6C3C8BC8-F283-45AE-878A-BAB7291924A1}"/>
        <w:text/>
      </w:sdtPr>
      <w:sdtEndPr/>
      <w:sdtContent>
        <w:r w:rsidR="006D1360">
          <w:rPr>
            <w:i/>
            <w:color w:val="FF0000"/>
            <w:sz w:val="20"/>
            <w:lang w:val="en-US"/>
          </w:rPr>
          <w:t>Public</w:t>
        </w:r>
      </w:sdtContent>
    </w:sdt>
    <w:r w:rsidR="006D1360" w:rsidRPr="00C75CFC">
      <w:rPr>
        <w:sz w:val="20"/>
        <w:lang w:val="en-US"/>
      </w:rPr>
      <w:t xml:space="preserve">           </w:t>
    </w:r>
    <w:r w:rsidR="006D1360">
      <w:rPr>
        <w:sz w:val="20"/>
        <w:lang w:val="en-US"/>
      </w:rPr>
      <w:t xml:space="preserve">                                  </w:t>
    </w:r>
    <w:r w:rsidR="006D1360" w:rsidRPr="00C75CFC">
      <w:rPr>
        <w:sz w:val="20"/>
        <w:lang w:val="en-US"/>
      </w:rPr>
      <w:t xml:space="preserve">    </w:t>
    </w:r>
  </w:p>
  <w:p w14:paraId="768B1072" w14:textId="77777777" w:rsidR="006D1360" w:rsidRDefault="006D1360" w:rsidP="006D1360">
    <w:pPr>
      <w:pStyle w:val="Header"/>
    </w:pPr>
    <w:r w:rsidRPr="00B3373C">
      <w:rPr>
        <w:noProof/>
        <w:sz w:val="18"/>
        <w:szCs w:val="18"/>
        <w:lang w:val="en-US"/>
      </w:rPr>
      <mc:AlternateContent>
        <mc:Choice Requires="wps">
          <w:drawing>
            <wp:anchor distT="0" distB="0" distL="114300" distR="114300" simplePos="0" relativeHeight="251663872" behindDoc="0" locked="0" layoutInCell="1" allowOverlap="1" wp14:anchorId="28CC64BF" wp14:editId="4441C2BC">
              <wp:simplePos x="0" y="0"/>
              <wp:positionH relativeFrom="margin">
                <wp:posOffset>-177800</wp:posOffset>
              </wp:positionH>
              <wp:positionV relativeFrom="bottomMargin">
                <wp:posOffset>-9083675</wp:posOffset>
              </wp:positionV>
              <wp:extent cx="5516880" cy="0"/>
              <wp:effectExtent l="0" t="0" r="2095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D3997C3" id="Line 9" o:spid="_x0000_s1026" style="position:absolute;flip:y;z-index:251663872;visibility:visible;mso-wrap-style:square;mso-width-percent:1000;mso-height-percent:0;mso-wrap-distance-left:9pt;mso-wrap-distance-top:0;mso-wrap-distance-right:9pt;mso-wrap-distance-bottom:0;mso-position-horizontal:absolute;mso-position-horizontal-relative:margin;mso-position-vertical:absolute;mso-position-vertical-relative:bottom-margin-area;mso-width-percent:1000;mso-height-percent:0;mso-width-relative:margin;mso-height-relative:page" from="-14pt,-715.25pt" to="420.4pt,-7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vztQEAAFIDAAAOAAAAZHJzL2Uyb0RvYy54bWysU01v2zAMvQ/YfxB0X5QESJEZcXpI1126&#10;LUDb3Rl92MJkURCV2Pn3k9Q0LbbbMB8Eih9Pj4/05nYaHDvpSBZ9yxezOWfaS1TWdy1/frr/tOaM&#10;EngFDr1u+VkTv91+/LAZQ6OX2KNTOrIM4qkZQ8v7lEIjBMleD0AzDNrnoME4QMrX2AkVYczogxPL&#10;+fxGjBhViCg1UfbevQT5tuIbo2X6YQzpxFzLM7dUz1jPQznFdgNNFyH0Vl5owD+wGMD6/OgV6g4S&#10;sGO0f0ENVkYkNGkmcRBojJW69pC7Wcz/6Oaxh6BrL1kcCleZ6P/Byu+nnd/HQl1O/jE8oPxFzOOu&#10;B9/pSuDpHPLgFkUqMQZqriXlQmEf2WH8hirnwDFhVWEycWDG2fCzFBbw3Cmbquznq+x6Skxm52q1&#10;uFmv83Tka0xAUyBKYYiUvmocWDFa7qwvikADpwdKhdJbSnF7vLfO1ak6z8aWf14tV7WA0FlVgiWN&#10;YnfYuchOUPaifrW/HHmfFvHoVQXrNagvFzuBdS92ftz5iyxFibJ21BxQnffxVa48uMrysmRlM97f&#10;a/Xbr7D9DQAA//8DAFBLAwQUAAYACAAAACEAjkyaJt8AAAAPAQAADwAAAGRycy9kb3ducmV2Lnht&#10;bEyPzU7DMBCE70i8g7VI3Fq7JZQoxKkQqIgrASqOTrL5ofE6it0mvD3LpXDb3RnNfpNuZ9uLE46+&#10;c6RhtVQgkEpXddRoeH/bLWIQPhiqTO8INXyjh212eZGapHITveIpD43gEPKJ0dCGMCRS+rJFa/zS&#10;DUis1W60JvA6NrIazcThtpdrpTbSmo74Q2sGfGyxPORHq2H+2h9wF23qZzk91Xe4fyk+8k+tr6/m&#10;h3sQAefwZ4ZffEaHjJkKd6TKi17DYh1zl8DDKrpRtyDYE0eK6xTnm8xS+b9H9gMAAP//AwBQSwEC&#10;LQAUAAYACAAAACEAtoM4kv4AAADhAQAAEwAAAAAAAAAAAAAAAAAAAAAAW0NvbnRlbnRfVHlwZXNd&#10;LnhtbFBLAQItABQABgAIAAAAIQA4/SH/1gAAAJQBAAALAAAAAAAAAAAAAAAAAC8BAABfcmVscy8u&#10;cmVsc1BLAQItABQABgAIAAAAIQB5gzvztQEAAFIDAAAOAAAAAAAAAAAAAAAAAC4CAABkcnMvZTJv&#10;RG9jLnhtbFBLAQItABQABgAIAAAAIQCOTJom3wAAAA8BAAAPAAAAAAAAAAAAAAAAAA8EAABkcnMv&#10;ZG93bnJldi54bWxQSwUGAAAAAAQABADzAAAAGwUAAAAA&#10;">
              <w10:wrap anchorx="margin" anchory="margin"/>
            </v:line>
          </w:pict>
        </mc:Fallback>
      </mc:AlternateContent>
    </w:r>
  </w:p>
  <w:p w14:paraId="5002E04C" w14:textId="77777777" w:rsidR="00FB5EDA" w:rsidRDefault="00FB5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64"/>
    <w:multiLevelType w:val="hybridMultilevel"/>
    <w:tmpl w:val="AC40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00527"/>
    <w:multiLevelType w:val="hybridMultilevel"/>
    <w:tmpl w:val="C94E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F76E7"/>
    <w:multiLevelType w:val="hybridMultilevel"/>
    <w:tmpl w:val="B6A4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D06FC"/>
    <w:multiLevelType w:val="multilevel"/>
    <w:tmpl w:val="5DE473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D41246F"/>
    <w:multiLevelType w:val="hybridMultilevel"/>
    <w:tmpl w:val="D43C9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F199E"/>
    <w:multiLevelType w:val="hybridMultilevel"/>
    <w:tmpl w:val="FE4E86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401B"/>
    <w:multiLevelType w:val="hybridMultilevel"/>
    <w:tmpl w:val="FE0C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C782C"/>
    <w:multiLevelType w:val="multilevel"/>
    <w:tmpl w:val="6D2804BE"/>
    <w:lvl w:ilvl="0">
      <w:start w:val="1"/>
      <w:numFmt w:val="decimal"/>
      <w:lvlText w:val="%1."/>
      <w:lvlJc w:val="center"/>
      <w:pPr>
        <w:ind w:left="1152" w:hanging="432"/>
      </w:pPr>
      <w:rPr>
        <w:rFonts w:hint="default"/>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63A41E9"/>
    <w:multiLevelType w:val="multilevel"/>
    <w:tmpl w:val="3B2E9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F5497B"/>
    <w:multiLevelType w:val="hybridMultilevel"/>
    <w:tmpl w:val="926A8678"/>
    <w:lvl w:ilvl="0" w:tplc="DE0E5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F5A02"/>
    <w:multiLevelType w:val="hybridMultilevel"/>
    <w:tmpl w:val="8EDE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E5EF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5EE1784"/>
    <w:multiLevelType w:val="hybridMultilevel"/>
    <w:tmpl w:val="B4F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461A"/>
    <w:multiLevelType w:val="hybridMultilevel"/>
    <w:tmpl w:val="2DC66F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D17A1"/>
    <w:multiLevelType w:val="hybridMultilevel"/>
    <w:tmpl w:val="4718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503D8"/>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087408E"/>
    <w:multiLevelType w:val="hybridMultilevel"/>
    <w:tmpl w:val="8D64E2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D6CBA"/>
    <w:multiLevelType w:val="hybridMultilevel"/>
    <w:tmpl w:val="D686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9A589E"/>
    <w:multiLevelType w:val="hybridMultilevel"/>
    <w:tmpl w:val="C442BAF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95AA7"/>
    <w:multiLevelType w:val="hybridMultilevel"/>
    <w:tmpl w:val="7F7A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31896"/>
    <w:multiLevelType w:val="hybridMultilevel"/>
    <w:tmpl w:val="C334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A77521"/>
    <w:multiLevelType w:val="multilevel"/>
    <w:tmpl w:val="6D2804BE"/>
    <w:lvl w:ilvl="0">
      <w:start w:val="1"/>
      <w:numFmt w:val="decimal"/>
      <w:lvlText w:val="%1."/>
      <w:lvlJc w:val="center"/>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D06E50"/>
    <w:multiLevelType w:val="hybridMultilevel"/>
    <w:tmpl w:val="C9AC64BA"/>
    <w:lvl w:ilvl="0" w:tplc="DE0E5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00572A2"/>
    <w:multiLevelType w:val="hybridMultilevel"/>
    <w:tmpl w:val="EC58AA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C322D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4990085"/>
    <w:multiLevelType w:val="hybridMultilevel"/>
    <w:tmpl w:val="2D2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C1880"/>
    <w:multiLevelType w:val="hybridMultilevel"/>
    <w:tmpl w:val="13C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6199B"/>
    <w:multiLevelType w:val="hybridMultilevel"/>
    <w:tmpl w:val="0728F6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802C6"/>
    <w:multiLevelType w:val="hybridMultilevel"/>
    <w:tmpl w:val="1F12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F51E7"/>
    <w:multiLevelType w:val="hybridMultilevel"/>
    <w:tmpl w:val="7EBA36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6A26D5"/>
    <w:multiLevelType w:val="hybridMultilevel"/>
    <w:tmpl w:val="EF4006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767BC"/>
    <w:multiLevelType w:val="hybridMultilevel"/>
    <w:tmpl w:val="AC72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6F560463"/>
    <w:multiLevelType w:val="hybridMultilevel"/>
    <w:tmpl w:val="0728F6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31080"/>
    <w:multiLevelType w:val="hybridMultilevel"/>
    <w:tmpl w:val="63588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4E5B75"/>
    <w:multiLevelType w:val="hybridMultilevel"/>
    <w:tmpl w:val="BD88C4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9424147">
    <w:abstractNumId w:val="25"/>
  </w:num>
  <w:num w:numId="2" w16cid:durableId="695739332">
    <w:abstractNumId w:val="11"/>
  </w:num>
  <w:num w:numId="3" w16cid:durableId="2119568425">
    <w:abstractNumId w:val="13"/>
  </w:num>
  <w:num w:numId="4" w16cid:durableId="893741056">
    <w:abstractNumId w:val="31"/>
  </w:num>
  <w:num w:numId="5" w16cid:durableId="280109666">
    <w:abstractNumId w:val="5"/>
  </w:num>
  <w:num w:numId="6" w16cid:durableId="712002571">
    <w:abstractNumId w:val="16"/>
  </w:num>
  <w:num w:numId="7" w16cid:durableId="981152288">
    <w:abstractNumId w:val="34"/>
  </w:num>
  <w:num w:numId="8" w16cid:durableId="1416586802">
    <w:abstractNumId w:val="4"/>
  </w:num>
  <w:num w:numId="9" w16cid:durableId="437259815">
    <w:abstractNumId w:val="28"/>
  </w:num>
  <w:num w:numId="10" w16cid:durableId="479927758">
    <w:abstractNumId w:val="36"/>
  </w:num>
  <w:num w:numId="11" w16cid:durableId="2061240906">
    <w:abstractNumId w:val="24"/>
  </w:num>
  <w:num w:numId="12" w16cid:durableId="417213917">
    <w:abstractNumId w:val="2"/>
  </w:num>
  <w:num w:numId="13" w16cid:durableId="727143234">
    <w:abstractNumId w:val="0"/>
  </w:num>
  <w:num w:numId="14" w16cid:durableId="157118712">
    <w:abstractNumId w:val="1"/>
  </w:num>
  <w:num w:numId="15" w16cid:durableId="1806462552">
    <w:abstractNumId w:val="27"/>
  </w:num>
  <w:num w:numId="16" w16cid:durableId="1205944997">
    <w:abstractNumId w:val="6"/>
  </w:num>
  <w:num w:numId="17" w16cid:durableId="1924098053">
    <w:abstractNumId w:val="17"/>
  </w:num>
  <w:num w:numId="18" w16cid:durableId="385840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5104704">
    <w:abstractNumId w:val="30"/>
  </w:num>
  <w:num w:numId="20" w16cid:durableId="92942497">
    <w:abstractNumId w:val="8"/>
  </w:num>
  <w:num w:numId="21" w16cid:durableId="1268390259">
    <w:abstractNumId w:val="29"/>
  </w:num>
  <w:num w:numId="22" w16cid:durableId="933630818">
    <w:abstractNumId w:val="23"/>
  </w:num>
  <w:num w:numId="23" w16cid:durableId="642543335">
    <w:abstractNumId w:val="19"/>
  </w:num>
  <w:num w:numId="24" w16cid:durableId="1189102935">
    <w:abstractNumId w:val="9"/>
  </w:num>
  <w:num w:numId="25" w16cid:durableId="1749571089">
    <w:abstractNumId w:val="32"/>
  </w:num>
  <w:num w:numId="26" w16cid:durableId="1581602636">
    <w:abstractNumId w:val="20"/>
  </w:num>
  <w:num w:numId="27" w16cid:durableId="1514110024">
    <w:abstractNumId w:val="12"/>
  </w:num>
  <w:num w:numId="28" w16cid:durableId="224606643">
    <w:abstractNumId w:val="10"/>
  </w:num>
  <w:num w:numId="29" w16cid:durableId="1868592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6040410">
    <w:abstractNumId w:val="18"/>
  </w:num>
  <w:num w:numId="31" w16cid:durableId="612371096">
    <w:abstractNumId w:val="21"/>
  </w:num>
  <w:num w:numId="32" w16cid:durableId="235407273">
    <w:abstractNumId w:val="33"/>
  </w:num>
  <w:num w:numId="33" w16cid:durableId="267006407">
    <w:abstractNumId w:val="35"/>
  </w:num>
  <w:num w:numId="34" w16cid:durableId="2029599376">
    <w:abstractNumId w:val="22"/>
  </w:num>
  <w:num w:numId="35" w16cid:durableId="1081953080">
    <w:abstractNumId w:val="7"/>
  </w:num>
  <w:num w:numId="36" w16cid:durableId="467237040">
    <w:abstractNumId w:val="14"/>
  </w:num>
  <w:num w:numId="37" w16cid:durableId="16540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activeWritingStyle w:appName="MSWord" w:lang="fr-FR" w:vendorID="9" w:dllVersion="512" w:checkStyle="1"/>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F46"/>
    <w:rsid w:val="00016C44"/>
    <w:rsid w:val="00065083"/>
    <w:rsid w:val="00071AA6"/>
    <w:rsid w:val="00071B7D"/>
    <w:rsid w:val="00073900"/>
    <w:rsid w:val="00081AB7"/>
    <w:rsid w:val="000925EE"/>
    <w:rsid w:val="00093B80"/>
    <w:rsid w:val="00097587"/>
    <w:rsid w:val="000B41CA"/>
    <w:rsid w:val="000C7419"/>
    <w:rsid w:val="000E2E47"/>
    <w:rsid w:val="00111887"/>
    <w:rsid w:val="00112ED4"/>
    <w:rsid w:val="00145791"/>
    <w:rsid w:val="00153BF6"/>
    <w:rsid w:val="0015709F"/>
    <w:rsid w:val="00161927"/>
    <w:rsid w:val="00185432"/>
    <w:rsid w:val="00185515"/>
    <w:rsid w:val="001B0ADF"/>
    <w:rsid w:val="001B1F46"/>
    <w:rsid w:val="001B4D26"/>
    <w:rsid w:val="001C071F"/>
    <w:rsid w:val="001C1E34"/>
    <w:rsid w:val="001C3CB4"/>
    <w:rsid w:val="001C7180"/>
    <w:rsid w:val="001D41C6"/>
    <w:rsid w:val="001E2EBE"/>
    <w:rsid w:val="001E5D50"/>
    <w:rsid w:val="001E6E24"/>
    <w:rsid w:val="00204B57"/>
    <w:rsid w:val="00206A5A"/>
    <w:rsid w:val="00207874"/>
    <w:rsid w:val="0022041E"/>
    <w:rsid w:val="00223EBD"/>
    <w:rsid w:val="00226A5A"/>
    <w:rsid w:val="002657AF"/>
    <w:rsid w:val="0026652F"/>
    <w:rsid w:val="002727B4"/>
    <w:rsid w:val="00273F9E"/>
    <w:rsid w:val="002747AE"/>
    <w:rsid w:val="0029302E"/>
    <w:rsid w:val="002A19C7"/>
    <w:rsid w:val="002A2D27"/>
    <w:rsid w:val="002C12FA"/>
    <w:rsid w:val="002D2659"/>
    <w:rsid w:val="002D4345"/>
    <w:rsid w:val="00312771"/>
    <w:rsid w:val="00317B96"/>
    <w:rsid w:val="003230B8"/>
    <w:rsid w:val="003577B4"/>
    <w:rsid w:val="00367AC1"/>
    <w:rsid w:val="00375521"/>
    <w:rsid w:val="00381F8F"/>
    <w:rsid w:val="003A7D30"/>
    <w:rsid w:val="003C3D77"/>
    <w:rsid w:val="003E2A75"/>
    <w:rsid w:val="004040E9"/>
    <w:rsid w:val="0040792D"/>
    <w:rsid w:val="00426F35"/>
    <w:rsid w:val="00435FE4"/>
    <w:rsid w:val="00446CB2"/>
    <w:rsid w:val="004521FA"/>
    <w:rsid w:val="00460E09"/>
    <w:rsid w:val="0049297F"/>
    <w:rsid w:val="004C4E81"/>
    <w:rsid w:val="004D2F4B"/>
    <w:rsid w:val="004F6FA5"/>
    <w:rsid w:val="004F7033"/>
    <w:rsid w:val="00513DD1"/>
    <w:rsid w:val="00524CC5"/>
    <w:rsid w:val="00525ABC"/>
    <w:rsid w:val="00526684"/>
    <w:rsid w:val="00527812"/>
    <w:rsid w:val="005505EF"/>
    <w:rsid w:val="0055074C"/>
    <w:rsid w:val="005546FE"/>
    <w:rsid w:val="00561C6C"/>
    <w:rsid w:val="005649B9"/>
    <w:rsid w:val="00565AAA"/>
    <w:rsid w:val="00594D9D"/>
    <w:rsid w:val="005B3B70"/>
    <w:rsid w:val="005D1C20"/>
    <w:rsid w:val="005D4A4C"/>
    <w:rsid w:val="005E1CFB"/>
    <w:rsid w:val="005F69E1"/>
    <w:rsid w:val="006224C0"/>
    <w:rsid w:val="00627270"/>
    <w:rsid w:val="006467F9"/>
    <w:rsid w:val="00657C0A"/>
    <w:rsid w:val="006711A3"/>
    <w:rsid w:val="00680FEE"/>
    <w:rsid w:val="00687BA0"/>
    <w:rsid w:val="00690FE8"/>
    <w:rsid w:val="006C3A46"/>
    <w:rsid w:val="006C54C8"/>
    <w:rsid w:val="006C69C6"/>
    <w:rsid w:val="006D1360"/>
    <w:rsid w:val="006F4A6D"/>
    <w:rsid w:val="00711194"/>
    <w:rsid w:val="007449DC"/>
    <w:rsid w:val="007562BB"/>
    <w:rsid w:val="0076071E"/>
    <w:rsid w:val="007709BB"/>
    <w:rsid w:val="007A1CF7"/>
    <w:rsid w:val="007A45CC"/>
    <w:rsid w:val="007D6E85"/>
    <w:rsid w:val="007E10C4"/>
    <w:rsid w:val="007E5631"/>
    <w:rsid w:val="007F3180"/>
    <w:rsid w:val="007F6B5C"/>
    <w:rsid w:val="00812EE5"/>
    <w:rsid w:val="00817A67"/>
    <w:rsid w:val="008357F3"/>
    <w:rsid w:val="00860E4F"/>
    <w:rsid w:val="00861CD3"/>
    <w:rsid w:val="00870BF0"/>
    <w:rsid w:val="008718C5"/>
    <w:rsid w:val="00873540"/>
    <w:rsid w:val="008B0B13"/>
    <w:rsid w:val="008B69B1"/>
    <w:rsid w:val="008C7FDE"/>
    <w:rsid w:val="008D25D4"/>
    <w:rsid w:val="008D38F6"/>
    <w:rsid w:val="008E0D98"/>
    <w:rsid w:val="008E1405"/>
    <w:rsid w:val="008F699E"/>
    <w:rsid w:val="009103C1"/>
    <w:rsid w:val="009149A0"/>
    <w:rsid w:val="0092607D"/>
    <w:rsid w:val="0093580F"/>
    <w:rsid w:val="00961428"/>
    <w:rsid w:val="00963666"/>
    <w:rsid w:val="009733AE"/>
    <w:rsid w:val="009A2906"/>
    <w:rsid w:val="009A7775"/>
    <w:rsid w:val="009B044D"/>
    <w:rsid w:val="009B1424"/>
    <w:rsid w:val="009C0356"/>
    <w:rsid w:val="009D6159"/>
    <w:rsid w:val="009D7522"/>
    <w:rsid w:val="009F23A8"/>
    <w:rsid w:val="00A018C4"/>
    <w:rsid w:val="00A0544F"/>
    <w:rsid w:val="00A179BC"/>
    <w:rsid w:val="00A33524"/>
    <w:rsid w:val="00A349E0"/>
    <w:rsid w:val="00A41BBF"/>
    <w:rsid w:val="00A448EC"/>
    <w:rsid w:val="00A53B0D"/>
    <w:rsid w:val="00A6184A"/>
    <w:rsid w:val="00A71F46"/>
    <w:rsid w:val="00A74FE2"/>
    <w:rsid w:val="00A816A5"/>
    <w:rsid w:val="00A87A55"/>
    <w:rsid w:val="00A93D36"/>
    <w:rsid w:val="00AA70FB"/>
    <w:rsid w:val="00AB34B0"/>
    <w:rsid w:val="00AB671A"/>
    <w:rsid w:val="00AC18D8"/>
    <w:rsid w:val="00AD16BF"/>
    <w:rsid w:val="00AD50A1"/>
    <w:rsid w:val="00AD6398"/>
    <w:rsid w:val="00AD7205"/>
    <w:rsid w:val="00B05BBD"/>
    <w:rsid w:val="00B25F4A"/>
    <w:rsid w:val="00B31AC0"/>
    <w:rsid w:val="00B42542"/>
    <w:rsid w:val="00B43E5F"/>
    <w:rsid w:val="00B73AC4"/>
    <w:rsid w:val="00B87499"/>
    <w:rsid w:val="00BB1A30"/>
    <w:rsid w:val="00BB6EC7"/>
    <w:rsid w:val="00C0173C"/>
    <w:rsid w:val="00C12013"/>
    <w:rsid w:val="00C62F72"/>
    <w:rsid w:val="00C74044"/>
    <w:rsid w:val="00C83F2E"/>
    <w:rsid w:val="00C91286"/>
    <w:rsid w:val="00C925E8"/>
    <w:rsid w:val="00C93AE0"/>
    <w:rsid w:val="00CB525E"/>
    <w:rsid w:val="00CC0888"/>
    <w:rsid w:val="00CD09D4"/>
    <w:rsid w:val="00CE6C42"/>
    <w:rsid w:val="00CF3D2A"/>
    <w:rsid w:val="00CF5460"/>
    <w:rsid w:val="00D011F3"/>
    <w:rsid w:val="00D04E8E"/>
    <w:rsid w:val="00D0500D"/>
    <w:rsid w:val="00D104B7"/>
    <w:rsid w:val="00D5516D"/>
    <w:rsid w:val="00D70E82"/>
    <w:rsid w:val="00D925F3"/>
    <w:rsid w:val="00DA6009"/>
    <w:rsid w:val="00DB044A"/>
    <w:rsid w:val="00DB096C"/>
    <w:rsid w:val="00DD0690"/>
    <w:rsid w:val="00E00411"/>
    <w:rsid w:val="00E00B16"/>
    <w:rsid w:val="00E050A9"/>
    <w:rsid w:val="00E37438"/>
    <w:rsid w:val="00E51923"/>
    <w:rsid w:val="00E65490"/>
    <w:rsid w:val="00E728DB"/>
    <w:rsid w:val="00E80FB9"/>
    <w:rsid w:val="00E83736"/>
    <w:rsid w:val="00E93DB2"/>
    <w:rsid w:val="00EA15F7"/>
    <w:rsid w:val="00EA5538"/>
    <w:rsid w:val="00EB48AF"/>
    <w:rsid w:val="00EC51F2"/>
    <w:rsid w:val="00ED243D"/>
    <w:rsid w:val="00EE3E84"/>
    <w:rsid w:val="00EF1B92"/>
    <w:rsid w:val="00F018CE"/>
    <w:rsid w:val="00F146D6"/>
    <w:rsid w:val="00F46CFF"/>
    <w:rsid w:val="00F47097"/>
    <w:rsid w:val="00F55F60"/>
    <w:rsid w:val="00F607AE"/>
    <w:rsid w:val="00F61E0D"/>
    <w:rsid w:val="00F653E4"/>
    <w:rsid w:val="00F739FB"/>
    <w:rsid w:val="00F92843"/>
    <w:rsid w:val="00F9426B"/>
    <w:rsid w:val="00FA124C"/>
    <w:rsid w:val="00FB5EDA"/>
    <w:rsid w:val="00FD6339"/>
    <w:rsid w:val="00FE494F"/>
    <w:rsid w:val="00FE7ECA"/>
    <w:rsid w:val="00FF317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FCFD4"/>
  <w15:docId w15:val="{B17D1D41-36FA-429B-B791-907D5BB3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Heading2"/>
    <w:qFormat/>
    <w:pPr>
      <w:keepNext/>
      <w:numPr>
        <w:numId w:val="1"/>
      </w:numPr>
      <w:spacing w:before="120" w:after="120"/>
      <w:outlineLvl w:val="0"/>
    </w:pPr>
    <w:rPr>
      <w:b/>
      <w:noProof/>
      <w:kern w:val="28"/>
      <w:sz w:val="28"/>
    </w:rPr>
  </w:style>
  <w:style w:type="paragraph" w:styleId="Heading2">
    <w:name w:val="heading 2"/>
    <w:aliases w:val="H2"/>
    <w:basedOn w:val="Normal"/>
    <w:next w:val="Heading3"/>
    <w:qFormat/>
    <w:pPr>
      <w:keepNext/>
      <w:numPr>
        <w:ilvl w:val="1"/>
        <w:numId w:val="1"/>
      </w:numPr>
      <w:spacing w:before="120" w:after="120"/>
      <w:outlineLvl w:val="1"/>
    </w:pPr>
    <w:rPr>
      <w:b/>
    </w:rPr>
  </w:style>
  <w:style w:type="paragraph" w:styleId="Heading3">
    <w:name w:val="heading 3"/>
    <w:basedOn w:val="Normal"/>
    <w:qFormat/>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sz w:val="20"/>
      <w:szCs w:val="20"/>
    </w:rPr>
  </w:style>
  <w:style w:type="paragraph" w:styleId="Heading8">
    <w:name w:val="heading 8"/>
    <w:basedOn w:val="Normal"/>
    <w:next w:val="Normal"/>
    <w:qFormat/>
    <w:pPr>
      <w:numPr>
        <w:ilvl w:val="7"/>
        <w:numId w:val="1"/>
      </w:numPr>
      <w:spacing w:before="240" w:after="60"/>
      <w:outlineLvl w:val="7"/>
    </w:pPr>
    <w:rPr>
      <w:i/>
      <w:sz w:val="20"/>
      <w:szCs w:val="20"/>
    </w:rPr>
  </w:style>
  <w:style w:type="paragraph" w:styleId="Heading9">
    <w:name w:val="heading 9"/>
    <w:basedOn w:val="Normal"/>
    <w:next w:val="Normal"/>
    <w:qFormat/>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OC9">
    <w:name w:val="toc 9"/>
    <w:basedOn w:val="Normal"/>
    <w:next w:val="Normal"/>
    <w:autoRedefine/>
    <w:semiHidden/>
    <w:pPr>
      <w:ind w:left="1920"/>
    </w:pPr>
    <w:rPr>
      <w:rFonts w:ascii="Times New Roman" w:hAnsi="Times New Roman"/>
      <w:sz w:val="18"/>
    </w:rPr>
  </w:style>
  <w:style w:type="paragraph" w:styleId="BodyTextIndent">
    <w:name w:val="Body Text Indent"/>
    <w:basedOn w:val="Normal"/>
    <w:semiHidden/>
    <w:pPr>
      <w:ind w:left="360"/>
    </w:pPr>
  </w:style>
  <w:style w:type="paragraph" w:styleId="TOC1">
    <w:name w:val="toc 1"/>
    <w:basedOn w:val="Normal"/>
    <w:next w:val="Normal"/>
    <w:autoRedefine/>
    <w:uiPriority w:val="39"/>
    <w:rsid w:val="009A7775"/>
    <w:pPr>
      <w:spacing w:before="120" w:after="120"/>
    </w:pPr>
    <w:rPr>
      <w:rFonts w:ascii="Times New Roman" w:hAnsi="Times New Roman"/>
      <w:b/>
      <w:caps/>
      <w:noProof/>
      <w:sz w:val="20"/>
      <w:szCs w:val="28"/>
    </w:rPr>
  </w:style>
  <w:style w:type="paragraph" w:styleId="TOC2">
    <w:name w:val="toc 2"/>
    <w:basedOn w:val="Normal"/>
    <w:next w:val="Normal"/>
    <w:autoRedefine/>
    <w:uiPriority w:val="39"/>
    <w:pPr>
      <w:ind w:left="240"/>
    </w:pPr>
    <w:rPr>
      <w:rFonts w:ascii="Times New Roman" w:hAnsi="Times New Roman"/>
      <w:smallCaps/>
      <w:sz w:val="20"/>
    </w:rPr>
  </w:style>
  <w:style w:type="paragraph" w:styleId="TOC3">
    <w:name w:val="toc 3"/>
    <w:basedOn w:val="Normal"/>
    <w:next w:val="Normal"/>
    <w:autoRedefine/>
    <w:uiPriority w:val="39"/>
    <w:pPr>
      <w:ind w:left="480"/>
    </w:pPr>
    <w:rPr>
      <w:rFonts w:ascii="Times New Roman" w:hAnsi="Times New Roman"/>
      <w:i/>
      <w:sz w:val="20"/>
    </w:rPr>
  </w:style>
  <w:style w:type="paragraph" w:styleId="TOC4">
    <w:name w:val="toc 4"/>
    <w:basedOn w:val="Normal"/>
    <w:next w:val="Normal"/>
    <w:autoRedefine/>
    <w:semiHidden/>
    <w:pPr>
      <w:ind w:left="720"/>
    </w:pPr>
    <w:rPr>
      <w:rFonts w:ascii="Times New Roman" w:hAnsi="Times New Roman"/>
      <w:sz w:val="18"/>
    </w:rPr>
  </w:style>
  <w:style w:type="paragraph" w:styleId="TOC5">
    <w:name w:val="toc 5"/>
    <w:basedOn w:val="Normal"/>
    <w:next w:val="Normal"/>
    <w:autoRedefine/>
    <w:semiHidden/>
    <w:pPr>
      <w:ind w:left="960"/>
    </w:pPr>
    <w:rPr>
      <w:rFonts w:ascii="Times New Roman" w:hAnsi="Times New Roman"/>
      <w:sz w:val="18"/>
    </w:rPr>
  </w:style>
  <w:style w:type="paragraph" w:styleId="TOC6">
    <w:name w:val="toc 6"/>
    <w:basedOn w:val="Normal"/>
    <w:next w:val="Normal"/>
    <w:autoRedefine/>
    <w:semiHidden/>
    <w:pPr>
      <w:ind w:left="1200"/>
    </w:pPr>
    <w:rPr>
      <w:rFonts w:ascii="Times New Roman" w:hAnsi="Times New Roman"/>
      <w:sz w:val="18"/>
    </w:rPr>
  </w:style>
  <w:style w:type="paragraph" w:styleId="TOC7">
    <w:name w:val="toc 7"/>
    <w:basedOn w:val="Normal"/>
    <w:next w:val="Normal"/>
    <w:autoRedefine/>
    <w:semiHidden/>
    <w:pPr>
      <w:ind w:left="1440"/>
    </w:pPr>
    <w:rPr>
      <w:rFonts w:ascii="Times New Roman" w:hAnsi="Times New Roman"/>
      <w:sz w:val="18"/>
    </w:rPr>
  </w:style>
  <w:style w:type="paragraph" w:styleId="TOC8">
    <w:name w:val="toc 8"/>
    <w:basedOn w:val="Normal"/>
    <w:next w:val="Normal"/>
    <w:autoRedefine/>
    <w:semiHidden/>
    <w:pPr>
      <w:ind w:left="1680"/>
    </w:pPr>
    <w:rPr>
      <w:rFonts w:ascii="Times New Roman" w:hAnsi="Times New Roman"/>
      <w:sz w:val="18"/>
    </w:rPr>
  </w:style>
  <w:style w:type="paragraph" w:styleId="BodyText2">
    <w:name w:val="Body Text 2"/>
    <w:basedOn w:val="Normal"/>
    <w:link w:val="BodyText2Char"/>
    <w:semiHidden/>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2">
    <w:name w:val="Body Text Indent 2"/>
    <w:basedOn w:val="Normal"/>
    <w:semiHidden/>
    <w:pPr>
      <w:ind w:left="357"/>
    </w:pPr>
  </w:style>
  <w:style w:type="paragraph" w:styleId="BodyText3">
    <w:name w:val="Body Text 3"/>
    <w:basedOn w:val="Normal"/>
    <w:semiHidden/>
    <w:pPr>
      <w:jc w:val="both"/>
    </w:pPr>
  </w:style>
  <w:style w:type="paragraph" w:customStyle="1" w:styleId="CcList">
    <w:name w:val="Cc List"/>
    <w:basedOn w:val="Normal"/>
    <w:rPr>
      <w:rFonts w:ascii="Times New Roman" w:hAnsi="Times New Roman"/>
    </w:rPr>
  </w:style>
  <w:style w:type="character" w:customStyle="1" w:styleId="BodyTextChar">
    <w:name w:val="Body Text Char"/>
    <w:link w:val="BodyText"/>
    <w:rsid w:val="00A018C4"/>
    <w:rPr>
      <w:rFonts w:ascii="Arial" w:hAnsi="Arial"/>
      <w:sz w:val="24"/>
      <w:szCs w:val="24"/>
      <w:lang w:eastAsia="en-US"/>
    </w:rPr>
  </w:style>
  <w:style w:type="paragraph" w:styleId="FootnoteText">
    <w:name w:val="footnote text"/>
    <w:basedOn w:val="Normal"/>
    <w:link w:val="FootnoteTextChar"/>
    <w:uiPriority w:val="99"/>
    <w:semiHidden/>
    <w:unhideWhenUsed/>
    <w:rsid w:val="00812EE5"/>
    <w:pPr>
      <w:ind w:left="720"/>
    </w:pPr>
    <w:rPr>
      <w:sz w:val="20"/>
      <w:szCs w:val="20"/>
      <w:lang w:eastAsia="en-GB"/>
    </w:rPr>
  </w:style>
  <w:style w:type="character" w:customStyle="1" w:styleId="FootnoteTextChar">
    <w:name w:val="Footnote Text Char"/>
    <w:link w:val="FootnoteText"/>
    <w:uiPriority w:val="99"/>
    <w:semiHidden/>
    <w:rsid w:val="00812EE5"/>
    <w:rPr>
      <w:rFonts w:ascii="Arial" w:hAnsi="Arial"/>
    </w:rPr>
  </w:style>
  <w:style w:type="character" w:styleId="FootnoteReference">
    <w:name w:val="footnote reference"/>
    <w:uiPriority w:val="99"/>
    <w:semiHidden/>
    <w:unhideWhenUsed/>
    <w:rsid w:val="00812EE5"/>
    <w:rPr>
      <w:vertAlign w:val="superscript"/>
    </w:rPr>
  </w:style>
  <w:style w:type="character" w:customStyle="1" w:styleId="BodyText2Char">
    <w:name w:val="Body Text 2 Char"/>
    <w:link w:val="BodyText2"/>
    <w:semiHidden/>
    <w:rsid w:val="00D925F3"/>
    <w:rPr>
      <w:rFonts w:ascii="Arial" w:hAnsi="Arial"/>
      <w:b/>
      <w:sz w:val="24"/>
      <w:szCs w:val="24"/>
      <w:lang w:eastAsia="en-US"/>
    </w:rPr>
  </w:style>
  <w:style w:type="paragraph" w:styleId="BalloonText">
    <w:name w:val="Balloon Text"/>
    <w:basedOn w:val="Normal"/>
    <w:link w:val="BalloonTextChar"/>
    <w:uiPriority w:val="99"/>
    <w:semiHidden/>
    <w:unhideWhenUsed/>
    <w:rsid w:val="009A7775"/>
    <w:rPr>
      <w:rFonts w:ascii="Tahoma" w:hAnsi="Tahoma" w:cs="Tahoma"/>
      <w:sz w:val="16"/>
      <w:szCs w:val="16"/>
    </w:rPr>
  </w:style>
  <w:style w:type="character" w:customStyle="1" w:styleId="BalloonTextChar">
    <w:name w:val="Balloon Text Char"/>
    <w:basedOn w:val="DefaultParagraphFont"/>
    <w:link w:val="BalloonText"/>
    <w:uiPriority w:val="99"/>
    <w:semiHidden/>
    <w:rsid w:val="009A7775"/>
    <w:rPr>
      <w:rFonts w:ascii="Tahoma" w:hAnsi="Tahoma" w:cs="Tahoma"/>
      <w:sz w:val="16"/>
      <w:szCs w:val="16"/>
      <w:lang w:eastAsia="en-US"/>
    </w:rPr>
  </w:style>
  <w:style w:type="table" w:styleId="TableGrid">
    <w:name w:val="Table Grid"/>
    <w:basedOn w:val="TableNormal"/>
    <w:uiPriority w:val="59"/>
    <w:rsid w:val="009A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9A7775"/>
  </w:style>
  <w:style w:type="character" w:customStyle="1" w:styleId="DateofPublication">
    <w:name w:val="Date of Publication"/>
    <w:basedOn w:val="DefaultParagraphFont"/>
    <w:uiPriority w:val="1"/>
    <w:rsid w:val="009A7775"/>
  </w:style>
  <w:style w:type="paragraph" w:styleId="ListParagraph">
    <w:name w:val="List Paragraph"/>
    <w:basedOn w:val="Normal"/>
    <w:uiPriority w:val="34"/>
    <w:qFormat/>
    <w:rsid w:val="00A6184A"/>
    <w:pPr>
      <w:ind w:left="720"/>
    </w:pPr>
  </w:style>
  <w:style w:type="paragraph" w:styleId="NoSpacing">
    <w:name w:val="No Spacing"/>
    <w:link w:val="NoSpacingChar"/>
    <w:uiPriority w:val="1"/>
    <w:qFormat/>
    <w:rsid w:val="005E1CF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E1CFB"/>
    <w:rPr>
      <w:rFonts w:asciiTheme="minorHAnsi" w:eastAsiaTheme="minorEastAsia" w:hAnsiTheme="minorHAnsi" w:cstheme="minorBidi"/>
      <w:sz w:val="22"/>
      <w:szCs w:val="22"/>
      <w:lang w:val="en-US" w:eastAsia="ja-JP"/>
    </w:rPr>
  </w:style>
  <w:style w:type="paragraph" w:customStyle="1" w:styleId="Classification">
    <w:name w:val="Classification"/>
    <w:basedOn w:val="Normal"/>
    <w:link w:val="ClassificationChar"/>
    <w:qFormat/>
    <w:rsid w:val="005E1CFB"/>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5E1CFB"/>
    <w:rPr>
      <w:rFonts w:ascii="Arial" w:hAnsi="Arial" w:cs="Arial"/>
      <w:b/>
      <w:color w:val="000000" w:themeColor="text1"/>
      <w:sz w:val="24"/>
      <w:szCs w:val="28"/>
    </w:rPr>
  </w:style>
  <w:style w:type="paragraph" w:styleId="Caption">
    <w:name w:val="caption"/>
    <w:basedOn w:val="Normal"/>
    <w:next w:val="Normal"/>
    <w:uiPriority w:val="35"/>
    <w:unhideWhenUsed/>
    <w:qFormat/>
    <w:rsid w:val="00F61E0D"/>
    <w:pPr>
      <w:spacing w:after="200"/>
    </w:pPr>
    <w:rPr>
      <w:b/>
      <w:bCs/>
      <w:color w:val="4F81BD" w:themeColor="accent1"/>
      <w:sz w:val="18"/>
      <w:szCs w:val="18"/>
    </w:rPr>
  </w:style>
  <w:style w:type="paragraph" w:styleId="TableofFigures">
    <w:name w:val="table of figures"/>
    <w:basedOn w:val="Normal"/>
    <w:next w:val="Normal"/>
    <w:uiPriority w:val="99"/>
    <w:unhideWhenUsed/>
    <w:rsid w:val="00AD7205"/>
    <w:rPr>
      <w:smallCaps/>
      <w:sz w:val="20"/>
    </w:rPr>
  </w:style>
  <w:style w:type="table" w:customStyle="1" w:styleId="TableGrid1">
    <w:name w:val="Table Grid1"/>
    <w:basedOn w:val="TableNormal"/>
    <w:next w:val="TableGrid"/>
    <w:uiPriority w:val="59"/>
    <w:rsid w:val="006D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1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7979">
      <w:bodyDiv w:val="1"/>
      <w:marLeft w:val="0"/>
      <w:marRight w:val="0"/>
      <w:marTop w:val="0"/>
      <w:marBottom w:val="0"/>
      <w:divBdr>
        <w:top w:val="none" w:sz="0" w:space="0" w:color="auto"/>
        <w:left w:val="none" w:sz="0" w:space="0" w:color="auto"/>
        <w:bottom w:val="none" w:sz="0" w:space="0" w:color="auto"/>
        <w:right w:val="none" w:sz="0" w:space="0" w:color="auto"/>
      </w:divBdr>
    </w:div>
    <w:div w:id="1334917068">
      <w:bodyDiv w:val="1"/>
      <w:marLeft w:val="0"/>
      <w:marRight w:val="0"/>
      <w:marTop w:val="0"/>
      <w:marBottom w:val="0"/>
      <w:divBdr>
        <w:top w:val="none" w:sz="0" w:space="0" w:color="auto"/>
        <w:left w:val="none" w:sz="0" w:space="0" w:color="auto"/>
        <w:bottom w:val="none" w:sz="0" w:space="0" w:color="auto"/>
        <w:right w:val="none" w:sz="0" w:space="0" w:color="auto"/>
      </w:divBdr>
    </w:div>
    <w:div w:id="1975058817">
      <w:bodyDiv w:val="1"/>
      <w:marLeft w:val="0"/>
      <w:marRight w:val="0"/>
      <w:marTop w:val="0"/>
      <w:marBottom w:val="0"/>
      <w:divBdr>
        <w:top w:val="none" w:sz="0" w:space="0" w:color="auto"/>
        <w:left w:val="none" w:sz="0" w:space="0" w:color="auto"/>
        <w:bottom w:val="none" w:sz="0" w:space="0" w:color="auto"/>
        <w:right w:val="none" w:sz="0" w:space="0" w:color="auto"/>
      </w:divBdr>
    </w:div>
    <w:div w:id="20615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FEAEA6F67B4640B88322D5F9751868"/>
        <w:category>
          <w:name w:val="General"/>
          <w:gallery w:val="placeholder"/>
        </w:category>
        <w:types>
          <w:type w:val="bbPlcHdr"/>
        </w:types>
        <w:behaviors>
          <w:behavior w:val="content"/>
        </w:behaviors>
        <w:guid w:val="{632C95B7-777C-4826-97FD-18C9F76E20C6}"/>
      </w:docPartPr>
      <w:docPartBody>
        <w:p w:rsidR="006F14DA" w:rsidRDefault="006B4D06" w:rsidP="006B4D06">
          <w:pPr>
            <w:pStyle w:val="95FEAEA6F67B4640B88322D5F9751868"/>
          </w:pPr>
          <w:r w:rsidRPr="00443CE9">
            <w:rPr>
              <w:rStyle w:val="PlaceholderText"/>
            </w:rPr>
            <w:t>[Title]</w:t>
          </w:r>
        </w:p>
      </w:docPartBody>
    </w:docPart>
    <w:docPart>
      <w:docPartPr>
        <w:name w:val="CC2466679BD44625ADB2ACF23F12998B"/>
        <w:category>
          <w:name w:val="General"/>
          <w:gallery w:val="placeholder"/>
        </w:category>
        <w:types>
          <w:type w:val="bbPlcHdr"/>
        </w:types>
        <w:behaviors>
          <w:behavior w:val="content"/>
        </w:behaviors>
        <w:guid w:val="{14C4AD6B-358E-42AD-A55E-0AF02D582FB0}"/>
      </w:docPartPr>
      <w:docPartBody>
        <w:p w:rsidR="006F14DA" w:rsidRDefault="006B4D06" w:rsidP="006B4D06">
          <w:pPr>
            <w:pStyle w:val="CC2466679BD44625ADB2ACF23F12998B"/>
          </w:pPr>
          <w:r w:rsidRPr="00443CE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D06"/>
    <w:rsid w:val="000A7DFE"/>
    <w:rsid w:val="006B4D06"/>
    <w:rsid w:val="006D2E67"/>
    <w:rsid w:val="006F14DA"/>
    <w:rsid w:val="008357F3"/>
    <w:rsid w:val="008D62D1"/>
    <w:rsid w:val="00D0500D"/>
    <w:rsid w:val="00D644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D06"/>
    <w:rPr>
      <w:color w:val="808080"/>
    </w:rPr>
  </w:style>
  <w:style w:type="paragraph" w:customStyle="1" w:styleId="95FEAEA6F67B4640B88322D5F9751868">
    <w:name w:val="95FEAEA6F67B4640B88322D5F9751868"/>
    <w:rsid w:val="006B4D06"/>
  </w:style>
  <w:style w:type="paragraph" w:customStyle="1" w:styleId="CC2466679BD44625ADB2ACF23F12998B">
    <w:name w:val="CC2466679BD44625ADB2ACF23F12998B"/>
    <w:rsid w:val="006B4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751B26A14CA4CB7D4CB7521F85842" ma:contentTypeVersion="0" ma:contentTypeDescription="Create a new document." ma:contentTypeScope="" ma:versionID="f86250f41189629619843552262469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2316-6234-40BA-BE1E-50B587520D14}">
  <ds:schemaRefs>
    <ds:schemaRef ds:uri="http://schemas.microsoft.com/office/2006/metadata/longProperties"/>
  </ds:schemaRefs>
</ds:datastoreItem>
</file>

<file path=customXml/itemProps2.xml><?xml version="1.0" encoding="utf-8"?>
<ds:datastoreItem xmlns:ds="http://schemas.openxmlformats.org/officeDocument/2006/customXml" ds:itemID="{63008B51-07BD-417C-8AA8-1EE3B9C49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7A2FAC-2406-47B2-9CDB-379DFE63E8DE}">
  <ds:schemaRefs>
    <ds:schemaRef ds:uri="http://schemas.microsoft.com/sharepoint/v3/contenttype/forms"/>
  </ds:schemaRefs>
</ds:datastoreItem>
</file>

<file path=customXml/itemProps4.xml><?xml version="1.0" encoding="utf-8"?>
<ds:datastoreItem xmlns:ds="http://schemas.openxmlformats.org/officeDocument/2006/customXml" ds:itemID="{64A9A591-1742-46AE-A14C-2B495F5DD7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77AB9E-38E5-4F5D-B264-EECC4BA2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9</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Links>
    <vt:vector size="132" baseType="variant">
      <vt:variant>
        <vt:i4>1114200</vt:i4>
      </vt:variant>
      <vt:variant>
        <vt:i4>114</vt:i4>
      </vt:variant>
      <vt:variant>
        <vt:i4>0</vt:i4>
      </vt:variant>
      <vt:variant>
        <vt:i4>5</vt:i4>
      </vt:variant>
      <vt:variant>
        <vt:lpwstr>../A7. Human resources security/ISMS13003 Internet Acceptable Use Policy.doc</vt:lpwstr>
      </vt:variant>
      <vt:variant>
        <vt:lpwstr/>
      </vt:variant>
      <vt:variant>
        <vt:i4>2621566</vt:i4>
      </vt:variant>
      <vt:variant>
        <vt:i4>111</vt:i4>
      </vt:variant>
      <vt:variant>
        <vt:i4>0</vt:i4>
      </vt:variant>
      <vt:variant>
        <vt:i4>5</vt:i4>
      </vt:variant>
      <vt:variant>
        <vt:lpwstr>../A7. Human resources security/ISMS13002 Email Policy.doc</vt:lpwstr>
      </vt:variant>
      <vt:variant>
        <vt:lpwstr/>
      </vt:variant>
      <vt:variant>
        <vt:i4>8192118</vt:i4>
      </vt:variant>
      <vt:variant>
        <vt:i4>108</vt:i4>
      </vt:variant>
      <vt:variant>
        <vt:i4>0</vt:i4>
      </vt:variant>
      <vt:variant>
        <vt:i4>5</vt:i4>
      </vt:variant>
      <vt:variant>
        <vt:lpwstr>../A7. Human resources security/ISMS13001 AUP and Personal Commitment Statement.doc</vt:lpwstr>
      </vt:variant>
      <vt:variant>
        <vt:lpwstr/>
      </vt:variant>
      <vt:variant>
        <vt:i4>3997728</vt:i4>
      </vt:variant>
      <vt:variant>
        <vt:i4>105</vt:i4>
      </vt:variant>
      <vt:variant>
        <vt:i4>0</vt:i4>
      </vt:variant>
      <vt:variant>
        <vt:i4>5</vt:i4>
      </vt:variant>
      <vt:variant>
        <vt:lpwstr>../A8. Asset management/ISMS14003 Information Security Labelling Procedure.doc</vt:lpwstr>
      </vt:variant>
      <vt:variant>
        <vt:lpwstr/>
      </vt:variant>
      <vt:variant>
        <vt:i4>1310750</vt:i4>
      </vt:variant>
      <vt:variant>
        <vt:i4>102</vt:i4>
      </vt:variant>
      <vt:variant>
        <vt:i4>0</vt:i4>
      </vt:variant>
      <vt:variant>
        <vt:i4>5</vt:i4>
      </vt:variant>
      <vt:variant>
        <vt:lpwstr>../A8. Asset management/ISMS14002 Information Security Classification Guidelines.doc</vt:lpwstr>
      </vt:variant>
      <vt:variant>
        <vt:lpwstr/>
      </vt:variant>
      <vt:variant>
        <vt:i4>7012384</vt:i4>
      </vt:variant>
      <vt:variant>
        <vt:i4>99</vt:i4>
      </vt:variant>
      <vt:variant>
        <vt:i4>0</vt:i4>
      </vt:variant>
      <vt:variant>
        <vt:i4>5</vt:i4>
      </vt:variant>
      <vt:variant>
        <vt:lpwstr>../06. Planning/ISMS06004 Information Security Risk Treatment Plan.doc</vt:lpwstr>
      </vt:variant>
      <vt:variant>
        <vt:lpwstr/>
      </vt:variant>
      <vt:variant>
        <vt:i4>1572914</vt:i4>
      </vt:variant>
      <vt:variant>
        <vt:i4>92</vt:i4>
      </vt:variant>
      <vt:variant>
        <vt:i4>0</vt:i4>
      </vt:variant>
      <vt:variant>
        <vt:i4>5</vt:i4>
      </vt:variant>
      <vt:variant>
        <vt:lpwstr/>
      </vt:variant>
      <vt:variant>
        <vt:lpwstr>_Toc356566193</vt:lpwstr>
      </vt:variant>
      <vt:variant>
        <vt:i4>1572914</vt:i4>
      </vt:variant>
      <vt:variant>
        <vt:i4>86</vt:i4>
      </vt:variant>
      <vt:variant>
        <vt:i4>0</vt:i4>
      </vt:variant>
      <vt:variant>
        <vt:i4>5</vt:i4>
      </vt:variant>
      <vt:variant>
        <vt:lpwstr/>
      </vt:variant>
      <vt:variant>
        <vt:lpwstr>_Toc356566192</vt:lpwstr>
      </vt:variant>
      <vt:variant>
        <vt:i4>1572914</vt:i4>
      </vt:variant>
      <vt:variant>
        <vt:i4>80</vt:i4>
      </vt:variant>
      <vt:variant>
        <vt:i4>0</vt:i4>
      </vt:variant>
      <vt:variant>
        <vt:i4>5</vt:i4>
      </vt:variant>
      <vt:variant>
        <vt:lpwstr/>
      </vt:variant>
      <vt:variant>
        <vt:lpwstr>_Toc356566191</vt:lpwstr>
      </vt:variant>
      <vt:variant>
        <vt:i4>1572914</vt:i4>
      </vt:variant>
      <vt:variant>
        <vt:i4>74</vt:i4>
      </vt:variant>
      <vt:variant>
        <vt:i4>0</vt:i4>
      </vt:variant>
      <vt:variant>
        <vt:i4>5</vt:i4>
      </vt:variant>
      <vt:variant>
        <vt:lpwstr/>
      </vt:variant>
      <vt:variant>
        <vt:lpwstr>_Toc356566190</vt:lpwstr>
      </vt:variant>
      <vt:variant>
        <vt:i4>1638450</vt:i4>
      </vt:variant>
      <vt:variant>
        <vt:i4>68</vt:i4>
      </vt:variant>
      <vt:variant>
        <vt:i4>0</vt:i4>
      </vt:variant>
      <vt:variant>
        <vt:i4>5</vt:i4>
      </vt:variant>
      <vt:variant>
        <vt:lpwstr/>
      </vt:variant>
      <vt:variant>
        <vt:lpwstr>_Toc356566189</vt:lpwstr>
      </vt:variant>
      <vt:variant>
        <vt:i4>1638450</vt:i4>
      </vt:variant>
      <vt:variant>
        <vt:i4>62</vt:i4>
      </vt:variant>
      <vt:variant>
        <vt:i4>0</vt:i4>
      </vt:variant>
      <vt:variant>
        <vt:i4>5</vt:i4>
      </vt:variant>
      <vt:variant>
        <vt:lpwstr/>
      </vt:variant>
      <vt:variant>
        <vt:lpwstr>_Toc356566188</vt:lpwstr>
      </vt:variant>
      <vt:variant>
        <vt:i4>1638450</vt:i4>
      </vt:variant>
      <vt:variant>
        <vt:i4>56</vt:i4>
      </vt:variant>
      <vt:variant>
        <vt:i4>0</vt:i4>
      </vt:variant>
      <vt:variant>
        <vt:i4>5</vt:i4>
      </vt:variant>
      <vt:variant>
        <vt:lpwstr/>
      </vt:variant>
      <vt:variant>
        <vt:lpwstr>_Toc356566187</vt:lpwstr>
      </vt:variant>
      <vt:variant>
        <vt:i4>1638450</vt:i4>
      </vt:variant>
      <vt:variant>
        <vt:i4>50</vt:i4>
      </vt:variant>
      <vt:variant>
        <vt:i4>0</vt:i4>
      </vt:variant>
      <vt:variant>
        <vt:i4>5</vt:i4>
      </vt:variant>
      <vt:variant>
        <vt:lpwstr/>
      </vt:variant>
      <vt:variant>
        <vt:lpwstr>_Toc356566186</vt:lpwstr>
      </vt:variant>
      <vt:variant>
        <vt:i4>1638450</vt:i4>
      </vt:variant>
      <vt:variant>
        <vt:i4>44</vt:i4>
      </vt:variant>
      <vt:variant>
        <vt:i4>0</vt:i4>
      </vt:variant>
      <vt:variant>
        <vt:i4>5</vt:i4>
      </vt:variant>
      <vt:variant>
        <vt:lpwstr/>
      </vt:variant>
      <vt:variant>
        <vt:lpwstr>_Toc356566185</vt:lpwstr>
      </vt:variant>
      <vt:variant>
        <vt:i4>1638450</vt:i4>
      </vt:variant>
      <vt:variant>
        <vt:i4>38</vt:i4>
      </vt:variant>
      <vt:variant>
        <vt:i4>0</vt:i4>
      </vt:variant>
      <vt:variant>
        <vt:i4>5</vt:i4>
      </vt:variant>
      <vt:variant>
        <vt:lpwstr/>
      </vt:variant>
      <vt:variant>
        <vt:lpwstr>_Toc356566184</vt:lpwstr>
      </vt:variant>
      <vt:variant>
        <vt:i4>1638450</vt:i4>
      </vt:variant>
      <vt:variant>
        <vt:i4>32</vt:i4>
      </vt:variant>
      <vt:variant>
        <vt:i4>0</vt:i4>
      </vt:variant>
      <vt:variant>
        <vt:i4>5</vt:i4>
      </vt:variant>
      <vt:variant>
        <vt:lpwstr/>
      </vt:variant>
      <vt:variant>
        <vt:lpwstr>_Toc356566183</vt:lpwstr>
      </vt:variant>
      <vt:variant>
        <vt:i4>1638450</vt:i4>
      </vt:variant>
      <vt:variant>
        <vt:i4>26</vt:i4>
      </vt:variant>
      <vt:variant>
        <vt:i4>0</vt:i4>
      </vt:variant>
      <vt:variant>
        <vt:i4>5</vt:i4>
      </vt:variant>
      <vt:variant>
        <vt:lpwstr/>
      </vt:variant>
      <vt:variant>
        <vt:lpwstr>_Toc356566182</vt:lpwstr>
      </vt:variant>
      <vt:variant>
        <vt:i4>1638450</vt:i4>
      </vt:variant>
      <vt:variant>
        <vt:i4>20</vt:i4>
      </vt:variant>
      <vt:variant>
        <vt:i4>0</vt:i4>
      </vt:variant>
      <vt:variant>
        <vt:i4>5</vt:i4>
      </vt:variant>
      <vt:variant>
        <vt:lpwstr/>
      </vt:variant>
      <vt:variant>
        <vt:lpwstr>_Toc356566181</vt:lpwstr>
      </vt:variant>
      <vt:variant>
        <vt:i4>1638450</vt:i4>
      </vt:variant>
      <vt:variant>
        <vt:i4>14</vt:i4>
      </vt:variant>
      <vt:variant>
        <vt:i4>0</vt:i4>
      </vt:variant>
      <vt:variant>
        <vt:i4>5</vt:i4>
      </vt:variant>
      <vt:variant>
        <vt:lpwstr/>
      </vt:variant>
      <vt:variant>
        <vt:lpwstr>_Toc356566180</vt:lpwstr>
      </vt:variant>
      <vt:variant>
        <vt:i4>1441842</vt:i4>
      </vt:variant>
      <vt:variant>
        <vt:i4>8</vt:i4>
      </vt:variant>
      <vt:variant>
        <vt:i4>0</vt:i4>
      </vt:variant>
      <vt:variant>
        <vt:i4>5</vt:i4>
      </vt:variant>
      <vt:variant>
        <vt:lpwstr/>
      </vt:variant>
      <vt:variant>
        <vt:lpwstr>_Toc356566179</vt:lpwstr>
      </vt:variant>
      <vt:variant>
        <vt:i4>1441842</vt:i4>
      </vt:variant>
      <vt:variant>
        <vt:i4>2</vt:i4>
      </vt:variant>
      <vt:variant>
        <vt:i4>0</vt:i4>
      </vt:variant>
      <vt:variant>
        <vt:i4>5</vt:i4>
      </vt:variant>
      <vt:variant>
        <vt:lpwstr/>
      </vt:variant>
      <vt:variant>
        <vt:lpwstr>_Toc356566178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GDPR Implementation Team</dc:creator>
  <cp:lastModifiedBy>Alexandros Mavromatos</cp:lastModifiedBy>
  <cp:revision>64</cp:revision>
  <cp:lastPrinted>2009-10-21T10:34:00Z</cp:lastPrinted>
  <dcterms:created xsi:type="dcterms:W3CDTF">2015-03-15T09:22:00Z</dcterms:created>
  <dcterms:modified xsi:type="dcterms:W3CDTF">2026-07-20T10:47:00Z</dcterms:modified>
  <cp:contentStatus>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y fmtid="{D5CDD505-2E9C-101B-9397-08002B2CF9AE}" pid="3" name="MSIP_Label_9a27bb7a-b6f1-4f9a-8f8e-fa4904f28568_Enabled">
    <vt:lpwstr>true</vt:lpwstr>
  </property>
  <property fmtid="{D5CDD505-2E9C-101B-9397-08002B2CF9AE}" pid="4" name="MSIP_Label_9a27bb7a-b6f1-4f9a-8f8e-fa4904f28568_SetDate">
    <vt:lpwstr>2026-07-20T10:38:04Z</vt:lpwstr>
  </property>
  <property fmtid="{D5CDD505-2E9C-101B-9397-08002B2CF9AE}" pid="5" name="MSIP_Label_9a27bb7a-b6f1-4f9a-8f8e-fa4904f28568_Method">
    <vt:lpwstr>Privileged</vt:lpwstr>
  </property>
  <property fmtid="{D5CDD505-2E9C-101B-9397-08002B2CF9AE}" pid="6" name="MSIP_Label_9a27bb7a-b6f1-4f9a-8f8e-fa4904f28568_Name">
    <vt:lpwstr>None</vt:lpwstr>
  </property>
  <property fmtid="{D5CDD505-2E9C-101B-9397-08002B2CF9AE}" pid="7" name="MSIP_Label_9a27bb7a-b6f1-4f9a-8f8e-fa4904f28568_SiteId">
    <vt:lpwstr>16aebab9-7ae0-41ca-aa2e-1922d8efc264</vt:lpwstr>
  </property>
  <property fmtid="{D5CDD505-2E9C-101B-9397-08002B2CF9AE}" pid="8" name="MSIP_Label_9a27bb7a-b6f1-4f9a-8f8e-fa4904f28568_ActionId">
    <vt:lpwstr>87414c48-cb65-40b7-ae16-2356d7cc8240</vt:lpwstr>
  </property>
  <property fmtid="{D5CDD505-2E9C-101B-9397-08002B2CF9AE}" pid="9" name="MSIP_Label_9a27bb7a-b6f1-4f9a-8f8e-fa4904f28568_ContentBits">
    <vt:lpwstr>0</vt:lpwstr>
  </property>
  <property fmtid="{D5CDD505-2E9C-101B-9397-08002B2CF9AE}" pid="10" name="MSIP_Label_9a27bb7a-b6f1-4f9a-8f8e-fa4904f28568_Tag">
    <vt:lpwstr>10, 0, 1, 1</vt:lpwstr>
  </property>
</Properties>
</file>